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7D54B1" w14:textId="73D1831F" w:rsidR="00E66558" w:rsidRDefault="009D71E8">
      <w:pPr>
        <w:pStyle w:val="Heading1"/>
      </w:pPr>
      <w:bookmarkStart w:id="0" w:name="_Toc400361362"/>
      <w:bookmarkStart w:id="1" w:name="_Toc443397153"/>
      <w:bookmarkStart w:id="2" w:name="_Toc357771638"/>
      <w:bookmarkStart w:id="3" w:name="_Toc346793416"/>
      <w:bookmarkStart w:id="4" w:name="_Toc328122777"/>
      <w:bookmarkStart w:id="5" w:name="_GoBack"/>
      <w:bookmarkEnd w:id="5"/>
      <w:r>
        <w:t>Pupil premium strategy statement</w:t>
      </w:r>
      <w:bookmarkStart w:id="6" w:name="_Toc338167830"/>
      <w:bookmarkStart w:id="7" w:name="_Toc361136403"/>
      <w:bookmarkStart w:id="8" w:name="_Toc364235708"/>
      <w:bookmarkStart w:id="9" w:name="_Toc364235752"/>
      <w:bookmarkStart w:id="10" w:name="_Toc364235834"/>
      <w:bookmarkStart w:id="11" w:name="_Toc364840099"/>
      <w:bookmarkStart w:id="12" w:name="_Toc364864309"/>
      <w:bookmarkStart w:id="13" w:name="_Toc400361364"/>
      <w:bookmarkStart w:id="14"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6"/>
      <w:bookmarkEnd w:id="7"/>
      <w:bookmarkEnd w:id="8"/>
      <w:bookmarkEnd w:id="9"/>
      <w:bookmarkEnd w:id="10"/>
      <w:bookmarkEnd w:id="11"/>
      <w:bookmarkEnd w:id="12"/>
      <w:bookmarkEnd w:id="13"/>
      <w:bookmarkEnd w:id="14"/>
    </w:p>
    <w:tbl>
      <w:tblPr>
        <w:tblW w:w="5000" w:type="pct"/>
        <w:tblCellMar>
          <w:left w:w="10" w:type="dxa"/>
          <w:right w:w="10" w:type="dxa"/>
        </w:tblCellMar>
        <w:tblLook w:val="04A0" w:firstRow="1" w:lastRow="0" w:firstColumn="1" w:lastColumn="0" w:noHBand="0" w:noVBand="1"/>
      </w:tblPr>
      <w:tblGrid>
        <w:gridCol w:w="6672"/>
        <w:gridCol w:w="3040"/>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520B56D3" w:rsidR="00E66558" w:rsidRDefault="009D71E8" w:rsidP="001A220D">
            <w:pPr>
              <w:pStyle w:val="TableRow"/>
            </w:pPr>
            <w:r>
              <w:t>School name</w:t>
            </w:r>
            <w:r w:rsidR="00AE256F">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47055552" w:rsidR="00E66558" w:rsidRDefault="001A220D">
            <w:pPr>
              <w:pStyle w:val="TableRow"/>
            </w:pPr>
            <w:r w:rsidRPr="001A220D">
              <w:t>Mill Hill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60EED9AD"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32A70F58" w:rsidR="00E66558" w:rsidRDefault="001A220D">
            <w:pPr>
              <w:pStyle w:val="TableRow"/>
            </w:pPr>
            <w:r>
              <w:t>413</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rsidRPr="006F404D">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32F219E2" w:rsidR="00E66558" w:rsidRDefault="004C4859">
            <w:pPr>
              <w:pStyle w:val="TableRow"/>
            </w:pPr>
            <w:r>
              <w:t>17.7%</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5F038BC1" w:rsidR="00E66558" w:rsidRDefault="009D71E8" w:rsidP="001A220D">
            <w:pPr>
              <w:pStyle w:val="TableRow"/>
            </w:pPr>
            <w:r>
              <w:rPr>
                <w:szCs w:val="22"/>
              </w:rPr>
              <w:t xml:space="preserve">Academic year/years that our current pupil premium strategy plan covers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713DFD82" w:rsidR="00E66558" w:rsidRDefault="001A220D">
            <w:pPr>
              <w:pStyle w:val="TableRow"/>
            </w:pPr>
            <w:r>
              <w:t>2021/22</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6BD9E2C4" w:rsidR="00E66558" w:rsidRDefault="009D71E8" w:rsidP="001A220D">
            <w:pPr>
              <w:pStyle w:val="TableRow"/>
            </w:pPr>
            <w:r>
              <w:rPr>
                <w:szCs w:val="22"/>
              </w:rPr>
              <w:t>Date this statement was published</w:t>
            </w:r>
            <w:r w:rsidR="00AE256F">
              <w:rPr>
                <w:szCs w:val="22"/>
              </w:rPr>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1EB69F22" w:rsidR="00E66558" w:rsidRDefault="001A220D">
            <w:pPr>
              <w:pStyle w:val="TableRow"/>
            </w:pPr>
            <w:r>
              <w:t>November 2021</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7233524B" w:rsidR="00E66558" w:rsidRDefault="001A220D">
            <w:pPr>
              <w:pStyle w:val="TableRow"/>
            </w:pPr>
            <w:r>
              <w:t>November 2022</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2D96ADFC" w:rsidR="00E66558" w:rsidRDefault="001A220D">
            <w:pPr>
              <w:pStyle w:val="TableRow"/>
            </w:pPr>
            <w:r w:rsidRPr="001A220D">
              <w:t>Mrs L Errington</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42347374" w:rsidR="00E66558" w:rsidRDefault="009D71E8" w:rsidP="001A220D">
            <w:pPr>
              <w:pStyle w:val="TableRow"/>
            </w:pPr>
            <w:r>
              <w:t>Pupil premium lead</w:t>
            </w:r>
            <w:r w:rsidR="00AE256F">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089D6BD3" w:rsidR="00E66558" w:rsidRDefault="001A220D">
            <w:pPr>
              <w:pStyle w:val="TableRow"/>
            </w:pPr>
            <w:r>
              <w:t>Miss J Gibson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04656DDD" w:rsidR="00E66558" w:rsidRDefault="009D71E8" w:rsidP="001A220D">
            <w:pPr>
              <w:pStyle w:val="TableRow"/>
            </w:pPr>
            <w:r>
              <w:t xml:space="preserve">Governor </w:t>
            </w:r>
            <w:r>
              <w:rPr>
                <w:szCs w:val="22"/>
              </w:rPr>
              <w:t xml:space="preserve">/ Trustee </w:t>
            </w:r>
            <w:r>
              <w:t>lead</w:t>
            </w:r>
            <w:r w:rsidR="00EB3152">
              <w:t xml:space="preserve">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68CFBBD3" w:rsidR="00E66558" w:rsidRDefault="001A220D">
            <w:pPr>
              <w:pStyle w:val="TableRow"/>
            </w:pPr>
            <w:r>
              <w:t>Mr W Hamilton</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2390687" w:rsidR="00E66558" w:rsidRPr="00EB3152" w:rsidRDefault="009D71E8">
            <w:pPr>
              <w:pStyle w:val="TableRow"/>
              <w:rPr>
                <w:b/>
              </w:rPr>
            </w:pPr>
            <w:r w:rsidRPr="00EB3152">
              <w:rPr>
                <w:b/>
                <w:color w:val="auto"/>
              </w:rPr>
              <w:t>£</w:t>
            </w:r>
            <w:r w:rsidR="00AE256F" w:rsidRPr="00EB3152">
              <w:rPr>
                <w:b/>
                <w:color w:val="auto"/>
              </w:rPr>
              <w:t>82,862.00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29793C13" w:rsidR="00E66558" w:rsidRPr="00C06E24" w:rsidRDefault="009D71E8">
            <w:pPr>
              <w:pStyle w:val="TableRow"/>
              <w:rPr>
                <w:b/>
              </w:rPr>
            </w:pPr>
            <w:r w:rsidRPr="00C06E24">
              <w:rPr>
                <w:b/>
              </w:rPr>
              <w:t>£</w:t>
            </w:r>
            <w:r w:rsidR="00C06E24" w:rsidRPr="00C06E24">
              <w:rPr>
                <w:b/>
              </w:rPr>
              <w:t>8,700.00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051F98A0" w:rsidR="00E66558" w:rsidRPr="00B6376C" w:rsidRDefault="009D71E8">
            <w:pPr>
              <w:pStyle w:val="TableRow"/>
              <w:rPr>
                <w:b/>
              </w:rPr>
            </w:pPr>
            <w:r w:rsidRPr="00B6376C">
              <w:rPr>
                <w:b/>
                <w:color w:val="auto"/>
              </w:rPr>
              <w:t>£</w:t>
            </w:r>
            <w:r w:rsidR="00B6376C" w:rsidRPr="00B6376C">
              <w:rPr>
                <w:b/>
                <w:color w:val="auto"/>
              </w:rPr>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D9562" w14:textId="77777777" w:rsidR="00E66558" w:rsidRDefault="009D71E8">
            <w:pPr>
              <w:pStyle w:val="TableRow"/>
              <w:rPr>
                <w:b/>
              </w:rPr>
            </w:pPr>
            <w:r w:rsidRPr="001A220D">
              <w:rPr>
                <w:b/>
              </w:rPr>
              <w:t>£</w:t>
            </w:r>
            <w:r w:rsidR="001A220D" w:rsidRPr="001A220D">
              <w:rPr>
                <w:b/>
              </w:rPr>
              <w:t>91,562.00</w:t>
            </w:r>
          </w:p>
          <w:p w14:paraId="7F88A771" w14:textId="77777777" w:rsidR="0026268A" w:rsidRDefault="0026268A">
            <w:pPr>
              <w:pStyle w:val="TableRow"/>
              <w:rPr>
                <w:b/>
              </w:rPr>
            </w:pPr>
          </w:p>
          <w:p w14:paraId="2A7D54E2" w14:textId="024640F9" w:rsidR="0026268A" w:rsidRPr="001A220D" w:rsidRDefault="0026268A">
            <w:pPr>
              <w:pStyle w:val="TableRow"/>
              <w:rPr>
                <w:b/>
              </w:rPr>
            </w:pP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5" w:name="_Toc357771640"/>
      <w:bookmarkStart w:id="16"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7913" w14:textId="687F4973" w:rsidR="00AE21D3" w:rsidRPr="001E7018" w:rsidRDefault="00AE21D3" w:rsidP="00AE21D3">
            <w:pPr>
              <w:spacing w:before="120"/>
              <w:rPr>
                <w:iCs/>
              </w:rPr>
            </w:pPr>
            <w:r w:rsidRPr="001E7018">
              <w:rPr>
                <w:iCs/>
              </w:rPr>
              <w:t>When making decisions about using Pupil Premium funding it is important to consider the context of the individual school and the subsequent challenges faced. 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wide and varied.</w:t>
            </w:r>
          </w:p>
          <w:p w14:paraId="16F28498" w14:textId="77777777" w:rsidR="001E7018" w:rsidRDefault="00AE21D3" w:rsidP="00AE21D3">
            <w:pPr>
              <w:spacing w:before="120"/>
              <w:rPr>
                <w:iCs/>
              </w:rPr>
            </w:pPr>
            <w:r w:rsidRPr="001E7018">
              <w:rPr>
                <w:iCs/>
              </w:rPr>
              <w:t xml:space="preserve">At Mill Hill Primary </w:t>
            </w:r>
            <w:proofErr w:type="gramStart"/>
            <w:r w:rsidRPr="001E7018">
              <w:rPr>
                <w:iCs/>
              </w:rPr>
              <w:t>School</w:t>
            </w:r>
            <w:proofErr w:type="gramEnd"/>
            <w:r w:rsidRPr="001E7018">
              <w:rPr>
                <w:iCs/>
              </w:rPr>
              <w:t xml:space="preserve"> we aim to ensure that all teaching staff are involved in the analysis of data and identification of pupils, so that they are fully aware of strengths and weaknesses across </w:t>
            </w:r>
            <w:r w:rsidR="001E7018">
              <w:rPr>
                <w:iCs/>
              </w:rPr>
              <w:t>the school.</w:t>
            </w:r>
          </w:p>
          <w:p w14:paraId="1F29A613" w14:textId="70D5791B" w:rsidR="001E7018" w:rsidRPr="001E7018" w:rsidRDefault="00AE21D3" w:rsidP="001E7018">
            <w:pPr>
              <w:pStyle w:val="ListParagraph"/>
              <w:numPr>
                <w:ilvl w:val="0"/>
                <w:numId w:val="14"/>
              </w:numPr>
              <w:spacing w:before="120"/>
              <w:rPr>
                <w:iCs/>
              </w:rPr>
            </w:pPr>
            <w:r w:rsidRPr="001E7018">
              <w:rPr>
                <w:iCs/>
              </w:rPr>
              <w:t xml:space="preserve">We ensure that teaching and learning opportunities meet the needs of all the </w:t>
            </w:r>
            <w:r w:rsidR="001E7018" w:rsidRPr="001E7018">
              <w:rPr>
                <w:iCs/>
              </w:rPr>
              <w:t>pupil.</w:t>
            </w:r>
          </w:p>
          <w:p w14:paraId="0D483ABD" w14:textId="1BD4F5F4" w:rsidR="001E7018" w:rsidRPr="001E7018" w:rsidRDefault="00AE21D3" w:rsidP="001E7018">
            <w:pPr>
              <w:pStyle w:val="ListParagraph"/>
              <w:numPr>
                <w:ilvl w:val="0"/>
                <w:numId w:val="14"/>
              </w:numPr>
              <w:spacing w:before="120"/>
              <w:rPr>
                <w:iCs/>
              </w:rPr>
            </w:pPr>
            <w:r w:rsidRPr="001E7018">
              <w:rPr>
                <w:iCs/>
              </w:rPr>
              <w:t>We ensure that appropriate provision is made for pupils who belong to vulnerable groups.</w:t>
            </w:r>
          </w:p>
          <w:p w14:paraId="149BFCC4" w14:textId="270225DA" w:rsidR="001E7018" w:rsidRPr="001E7018" w:rsidRDefault="00AE21D3" w:rsidP="001E7018">
            <w:pPr>
              <w:pStyle w:val="ListParagraph"/>
              <w:numPr>
                <w:ilvl w:val="0"/>
                <w:numId w:val="14"/>
              </w:numPr>
              <w:spacing w:before="120"/>
              <w:rPr>
                <w:iCs/>
              </w:rPr>
            </w:pPr>
            <w:r w:rsidRPr="001E7018">
              <w:rPr>
                <w:iCs/>
              </w:rPr>
              <w:t>In making provision for socially disadvantaged pupils, we recognise that not all pupils who receive free school meals will be socially disadvantaged</w:t>
            </w:r>
            <w:r w:rsidR="001E7018" w:rsidRPr="001E7018">
              <w:rPr>
                <w:iCs/>
              </w:rPr>
              <w:t>.</w:t>
            </w:r>
          </w:p>
          <w:p w14:paraId="14DD6E74" w14:textId="3F3CB4A2" w:rsidR="00AE21D3" w:rsidRPr="001E7018" w:rsidRDefault="00AE21D3" w:rsidP="001E7018">
            <w:pPr>
              <w:pStyle w:val="ListParagraph"/>
              <w:numPr>
                <w:ilvl w:val="0"/>
                <w:numId w:val="14"/>
              </w:numPr>
              <w:spacing w:before="120"/>
              <w:rPr>
                <w:iCs/>
              </w:rPr>
            </w:pPr>
            <w:r w:rsidRPr="001E7018">
              <w:rPr>
                <w:iCs/>
              </w:rPr>
              <w:t>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w:t>
            </w:r>
          </w:p>
          <w:p w14:paraId="138CD721" w14:textId="7EC388ED" w:rsidR="00AE21D3" w:rsidRPr="001E7018" w:rsidRDefault="00AE21D3" w:rsidP="00AE21D3">
            <w:pPr>
              <w:spacing w:before="120"/>
              <w:rPr>
                <w:b/>
                <w:i/>
                <w:iCs/>
                <w:u w:val="single"/>
              </w:rPr>
            </w:pPr>
            <w:r w:rsidRPr="001E7018">
              <w:rPr>
                <w:b/>
                <w:i/>
                <w:iCs/>
                <w:u w:val="single"/>
              </w:rPr>
              <w:t>School Context</w:t>
            </w:r>
          </w:p>
          <w:p w14:paraId="770CCF61" w14:textId="3CCFCB6A" w:rsidR="00AE21D3" w:rsidRPr="001E7018" w:rsidRDefault="001E7018" w:rsidP="001E7018">
            <w:pPr>
              <w:spacing w:before="120"/>
              <w:rPr>
                <w:iCs/>
              </w:rPr>
            </w:pPr>
            <w:r w:rsidRPr="001E7018">
              <w:rPr>
                <w:iCs/>
              </w:rPr>
              <w:t>Mill Hill</w:t>
            </w:r>
            <w:r w:rsidR="00AE21D3" w:rsidRPr="001E7018">
              <w:rPr>
                <w:iCs/>
              </w:rPr>
              <w:t xml:space="preserve"> Primary</w:t>
            </w:r>
            <w:r w:rsidRPr="001E7018">
              <w:rPr>
                <w:iCs/>
              </w:rPr>
              <w:t xml:space="preserve"> School is a </w:t>
            </w:r>
            <w:proofErr w:type="gramStart"/>
            <w:r w:rsidRPr="001E7018">
              <w:rPr>
                <w:iCs/>
              </w:rPr>
              <w:t>two form</w:t>
            </w:r>
            <w:proofErr w:type="gramEnd"/>
            <w:r w:rsidRPr="001E7018">
              <w:rPr>
                <w:iCs/>
              </w:rPr>
              <w:t xml:space="preserve"> entry, LA maintained </w:t>
            </w:r>
            <w:r w:rsidR="00AE21D3" w:rsidRPr="001E7018">
              <w:rPr>
                <w:iCs/>
              </w:rPr>
              <w:t>school located in S</w:t>
            </w:r>
            <w:r w:rsidRPr="001E7018">
              <w:rPr>
                <w:iCs/>
              </w:rPr>
              <w:t>underland, in the N</w:t>
            </w:r>
            <w:r w:rsidR="00AE21D3" w:rsidRPr="001E7018">
              <w:rPr>
                <w:iCs/>
              </w:rPr>
              <w:t>orth</w:t>
            </w:r>
            <w:r w:rsidRPr="001E7018">
              <w:rPr>
                <w:iCs/>
              </w:rPr>
              <w:t xml:space="preserve"> East of England</w:t>
            </w:r>
            <w:r w:rsidR="00AE21D3" w:rsidRPr="001E7018">
              <w:rPr>
                <w:iCs/>
              </w:rPr>
              <w:t xml:space="preserve">. </w:t>
            </w:r>
          </w:p>
          <w:p w14:paraId="55AE9926" w14:textId="77777777" w:rsidR="00AE21D3" w:rsidRPr="001E7018" w:rsidRDefault="00AE21D3" w:rsidP="00AE21D3">
            <w:pPr>
              <w:spacing w:before="120"/>
              <w:rPr>
                <w:b/>
                <w:i/>
                <w:iCs/>
                <w:u w:val="single"/>
              </w:rPr>
            </w:pPr>
            <w:r w:rsidRPr="001E7018">
              <w:rPr>
                <w:b/>
                <w:i/>
                <w:iCs/>
                <w:u w:val="single"/>
              </w:rPr>
              <w:t>Ultimate Objectives</w:t>
            </w:r>
          </w:p>
          <w:p w14:paraId="5BB32295" w14:textId="77777777" w:rsidR="0057676C" w:rsidRDefault="00AE21D3" w:rsidP="0057676C">
            <w:pPr>
              <w:pStyle w:val="ListParagraph"/>
              <w:numPr>
                <w:ilvl w:val="0"/>
                <w:numId w:val="15"/>
              </w:numPr>
              <w:spacing w:before="120"/>
              <w:rPr>
                <w:iCs/>
              </w:rPr>
            </w:pPr>
            <w:r w:rsidRPr="0057676C">
              <w:rPr>
                <w:iCs/>
              </w:rPr>
              <w:t>To narrow the attainment gap between disadvantaged and non-disadvantaged</w:t>
            </w:r>
            <w:r w:rsidR="001E7018" w:rsidRPr="0057676C">
              <w:rPr>
                <w:iCs/>
              </w:rPr>
              <w:t xml:space="preserve"> pupils.</w:t>
            </w:r>
          </w:p>
          <w:p w14:paraId="2B006D96" w14:textId="0242A857" w:rsidR="00AE21D3" w:rsidRPr="0057676C" w:rsidRDefault="00AE21D3" w:rsidP="0057676C">
            <w:pPr>
              <w:pStyle w:val="ListParagraph"/>
              <w:numPr>
                <w:ilvl w:val="0"/>
                <w:numId w:val="15"/>
              </w:numPr>
              <w:spacing w:before="120"/>
              <w:rPr>
                <w:iCs/>
              </w:rPr>
            </w:pPr>
            <w:r w:rsidRPr="0057676C">
              <w:rPr>
                <w:iCs/>
              </w:rPr>
              <w:t xml:space="preserve">For all disadvantaged pupils in school to </w:t>
            </w:r>
            <w:r w:rsidR="0057676C" w:rsidRPr="0057676C">
              <w:rPr>
                <w:iCs/>
              </w:rPr>
              <w:t>make at least typical rates of progress towards age related expectations.</w:t>
            </w:r>
          </w:p>
          <w:p w14:paraId="716C6105" w14:textId="77777777" w:rsidR="00AE21D3" w:rsidRPr="001E7018" w:rsidRDefault="00AE21D3" w:rsidP="00AE21D3">
            <w:pPr>
              <w:spacing w:before="120"/>
              <w:rPr>
                <w:b/>
                <w:i/>
                <w:iCs/>
                <w:u w:val="single"/>
              </w:rPr>
            </w:pPr>
            <w:r w:rsidRPr="001E7018">
              <w:rPr>
                <w:b/>
                <w:i/>
                <w:iCs/>
                <w:u w:val="single"/>
              </w:rPr>
              <w:t>Challenges</w:t>
            </w:r>
          </w:p>
          <w:p w14:paraId="06EAFE82" w14:textId="66EA6112" w:rsidR="00AE21D3" w:rsidRPr="00BA73CB" w:rsidRDefault="0057676C" w:rsidP="00AE21D3">
            <w:pPr>
              <w:spacing w:before="120"/>
              <w:rPr>
                <w:iCs/>
              </w:rPr>
            </w:pPr>
            <w:r w:rsidRPr="00BA73CB">
              <w:rPr>
                <w:iCs/>
              </w:rPr>
              <w:t xml:space="preserve">The impact of COVID-19 national lockdowns </w:t>
            </w:r>
            <w:r w:rsidR="00E53756">
              <w:rPr>
                <w:iCs/>
              </w:rPr>
              <w:t>on academic progress</w:t>
            </w:r>
          </w:p>
          <w:p w14:paraId="411AE6B8" w14:textId="172CAF45" w:rsidR="0057676C" w:rsidRPr="00BA73CB" w:rsidRDefault="00AE21D3" w:rsidP="00AE21D3">
            <w:pPr>
              <w:spacing w:before="120"/>
              <w:rPr>
                <w:iCs/>
              </w:rPr>
            </w:pPr>
            <w:r w:rsidRPr="00BA73CB">
              <w:rPr>
                <w:iCs/>
              </w:rPr>
              <w:t>At</w:t>
            </w:r>
            <w:r w:rsidR="0057676C" w:rsidRPr="00BA73CB">
              <w:rPr>
                <w:iCs/>
              </w:rPr>
              <w:t>tendance and Punctuality issues</w:t>
            </w:r>
          </w:p>
          <w:p w14:paraId="284CA51D" w14:textId="4DC8A4F8" w:rsidR="0057676C" w:rsidRPr="00BA73CB" w:rsidRDefault="0057676C" w:rsidP="00AE21D3">
            <w:pPr>
              <w:spacing w:before="120"/>
              <w:rPr>
                <w:iCs/>
              </w:rPr>
            </w:pPr>
            <w:r w:rsidRPr="00BA73CB">
              <w:rPr>
                <w:iCs/>
              </w:rPr>
              <w:lastRenderedPageBreak/>
              <w:t>Parental engagement</w:t>
            </w:r>
          </w:p>
          <w:p w14:paraId="0F4C5641" w14:textId="7E95AABD" w:rsidR="00BA73CB" w:rsidRPr="00BA73CB" w:rsidRDefault="00BA73CB" w:rsidP="00AE21D3">
            <w:pPr>
              <w:spacing w:before="120"/>
              <w:rPr>
                <w:iCs/>
              </w:rPr>
            </w:pPr>
            <w:r w:rsidRPr="00BA73CB">
              <w:rPr>
                <w:iCs/>
              </w:rPr>
              <w:t>Wider opportunities for learning (cultural capital)</w:t>
            </w:r>
          </w:p>
          <w:p w14:paraId="7D05FEBD" w14:textId="77777777" w:rsidR="00E66558" w:rsidRPr="00BA73CB" w:rsidRDefault="00BA73CB" w:rsidP="00BA73CB">
            <w:pPr>
              <w:spacing w:before="120"/>
              <w:rPr>
                <w:b/>
                <w:i/>
                <w:iCs/>
                <w:u w:val="single"/>
              </w:rPr>
            </w:pPr>
            <w:r w:rsidRPr="00BA73CB">
              <w:rPr>
                <w:b/>
                <w:i/>
                <w:iCs/>
                <w:u w:val="single"/>
              </w:rPr>
              <w:t>Key principles of the strategy plan</w:t>
            </w:r>
          </w:p>
          <w:p w14:paraId="3A6773EF" w14:textId="77777777" w:rsidR="00BA73CB" w:rsidRPr="00BA73CB" w:rsidRDefault="00BA73CB" w:rsidP="00BA73CB">
            <w:pPr>
              <w:spacing w:before="120"/>
              <w:rPr>
                <w:iCs/>
              </w:rPr>
            </w:pPr>
            <w:r w:rsidRPr="00BA73CB">
              <w:rPr>
                <w:iCs/>
              </w:rPr>
              <w:t>The key principles of the plan are:</w:t>
            </w:r>
          </w:p>
          <w:p w14:paraId="7D65F87A" w14:textId="608F5000" w:rsidR="00BA73CB" w:rsidRPr="00BA73CB" w:rsidRDefault="00BA73CB" w:rsidP="00BA73CB">
            <w:pPr>
              <w:spacing w:before="120"/>
              <w:rPr>
                <w:iCs/>
              </w:rPr>
            </w:pPr>
            <w:r w:rsidRPr="00BA73CB">
              <w:rPr>
                <w:iCs/>
              </w:rPr>
              <w:t>To raise attainment and l</w:t>
            </w:r>
            <w:r>
              <w:rPr>
                <w:iCs/>
              </w:rPr>
              <w:t>evels of progress through caref</w:t>
            </w:r>
            <w:r w:rsidRPr="00BA73CB">
              <w:rPr>
                <w:iCs/>
              </w:rPr>
              <w:t xml:space="preserve">ully planned and targeted support across school. </w:t>
            </w:r>
          </w:p>
          <w:p w14:paraId="2440E433" w14:textId="77777777" w:rsidR="00BA73CB" w:rsidRDefault="00BA73CB" w:rsidP="00BA73CB">
            <w:pPr>
              <w:spacing w:before="120"/>
              <w:rPr>
                <w:iCs/>
              </w:rPr>
            </w:pPr>
            <w:r w:rsidRPr="00BA73CB">
              <w:rPr>
                <w:iCs/>
              </w:rPr>
              <w:t>To ensure that children in school attend regularly and punctually to maximise their chances of making good progress.</w:t>
            </w:r>
          </w:p>
          <w:p w14:paraId="7631A135" w14:textId="5E07F97A" w:rsidR="00BA73CB" w:rsidRPr="00BA73CB" w:rsidRDefault="00BA73CB" w:rsidP="00BA73CB">
            <w:pPr>
              <w:spacing w:before="120"/>
              <w:rPr>
                <w:iCs/>
              </w:rPr>
            </w:pPr>
            <w:r>
              <w:rPr>
                <w:iCs/>
              </w:rPr>
              <w:t>To raise the cultural capital of children in school by providing a range of rich learning activities and experiences to enhance in school learning.</w:t>
            </w:r>
          </w:p>
          <w:p w14:paraId="2A7D54E9" w14:textId="7C75179A" w:rsidR="00BA73CB" w:rsidRPr="00E53756" w:rsidRDefault="00E53756" w:rsidP="00BA73CB">
            <w:pPr>
              <w:spacing w:before="120"/>
              <w:rPr>
                <w:iCs/>
              </w:rPr>
            </w:pPr>
            <w:r w:rsidRPr="00E53756">
              <w:rPr>
                <w:iCs/>
              </w:rPr>
              <w:t xml:space="preserve">To support </w:t>
            </w:r>
            <w:r>
              <w:rPr>
                <w:iCs/>
              </w:rPr>
              <w:t>children’s unmet emotional and SEMH needs.</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12"/>
        <w:gridCol w:w="8200"/>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917B128" w:rsidR="00E66558" w:rsidRDefault="00BA73CB" w:rsidP="00E53756">
            <w:pPr>
              <w:pStyle w:val="TableRowCentered"/>
              <w:jc w:val="left"/>
            </w:pPr>
            <w:r w:rsidRPr="00BA73CB">
              <w:rPr>
                <w:sz w:val="22"/>
              </w:rPr>
              <w:t>The impact of COVID-19 national lock</w:t>
            </w:r>
            <w:r>
              <w:rPr>
                <w:sz w:val="22"/>
              </w:rPr>
              <w:t xml:space="preserve">downs </w:t>
            </w:r>
            <w:r w:rsidR="00E53756">
              <w:rPr>
                <w:sz w:val="22"/>
              </w:rPr>
              <w:t>on academic progress</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89B2A64" w:rsidR="00E66558" w:rsidRDefault="00BA73CB">
            <w:pPr>
              <w:pStyle w:val="TableRowCentered"/>
              <w:jc w:val="left"/>
              <w:rPr>
                <w:sz w:val="22"/>
                <w:szCs w:val="22"/>
              </w:rPr>
            </w:pPr>
            <w:r w:rsidRPr="00BA73CB">
              <w:rPr>
                <w:sz w:val="22"/>
                <w:szCs w:val="22"/>
              </w:rPr>
              <w:t>Attendance and Punctuality issues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783E787C" w:rsidR="00E66558" w:rsidRDefault="00BA73CB">
            <w:pPr>
              <w:pStyle w:val="TableRowCentered"/>
              <w:jc w:val="left"/>
              <w:rPr>
                <w:sz w:val="22"/>
                <w:szCs w:val="22"/>
              </w:rPr>
            </w:pPr>
            <w:r w:rsidRPr="00BA73CB">
              <w:rPr>
                <w:sz w:val="22"/>
                <w:szCs w:val="22"/>
              </w:rPr>
              <w:t>Parental engagement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229C789F" w:rsidR="00E66558" w:rsidRDefault="00BA73CB">
            <w:pPr>
              <w:pStyle w:val="TableRowCentered"/>
              <w:jc w:val="left"/>
              <w:rPr>
                <w:iCs/>
                <w:sz w:val="22"/>
              </w:rPr>
            </w:pPr>
            <w:r w:rsidRPr="00BA73CB">
              <w:rPr>
                <w:iCs/>
                <w:sz w:val="22"/>
              </w:rPr>
              <w:t>Wider opportunities for learning (cultural capital)</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7"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2838D980" w:rsidR="00E66558" w:rsidRDefault="00E53756">
            <w:pPr>
              <w:pStyle w:val="TableRowCentered"/>
              <w:jc w:val="left"/>
              <w:rPr>
                <w:iCs/>
                <w:sz w:val="22"/>
              </w:rPr>
            </w:pPr>
            <w:r>
              <w:rPr>
                <w:iCs/>
                <w:sz w:val="22"/>
              </w:rPr>
              <w:t>Unmet emotional and SEMH needs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588CCB8E" w:rsidR="00E66558" w:rsidRPr="00E53756" w:rsidRDefault="00E53756">
            <w:pPr>
              <w:pStyle w:val="TableRow"/>
              <w:rPr>
                <w:sz w:val="22"/>
              </w:rPr>
            </w:pPr>
            <w:r w:rsidRPr="00E53756">
              <w:rPr>
                <w:sz w:val="22"/>
              </w:rPr>
              <w:t>To ensure that children are making at least typical rates of progress in line with national averages.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F1806" w14:textId="77777777" w:rsidR="00E53756" w:rsidRPr="00E53756" w:rsidRDefault="00E53756" w:rsidP="00E53756">
            <w:pPr>
              <w:pStyle w:val="TableRowCentered"/>
              <w:jc w:val="left"/>
              <w:rPr>
                <w:sz w:val="22"/>
              </w:rPr>
            </w:pPr>
            <w:r w:rsidRPr="00E53756">
              <w:rPr>
                <w:sz w:val="22"/>
              </w:rPr>
              <w:t>Achieve good and better progress and attainment at KS1 and KS2.</w:t>
            </w:r>
          </w:p>
          <w:p w14:paraId="2A7D5505" w14:textId="2072D2A8" w:rsidR="00E66558" w:rsidRPr="00E53756" w:rsidRDefault="00E53756" w:rsidP="00E53756">
            <w:pPr>
              <w:pStyle w:val="TableRowCentered"/>
              <w:jc w:val="left"/>
              <w:rPr>
                <w:sz w:val="22"/>
                <w:szCs w:val="22"/>
              </w:rPr>
            </w:pPr>
            <w:r w:rsidRPr="00E53756">
              <w:rPr>
                <w:sz w:val="22"/>
              </w:rPr>
              <w:t>Achieve strong internal evidence of disadvantaged pupils in being on-track to achieve outcomes in line with National.</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220960A5" w:rsidR="00E66558" w:rsidRDefault="00E53756">
            <w:pPr>
              <w:pStyle w:val="TableRow"/>
              <w:rPr>
                <w:sz w:val="22"/>
                <w:szCs w:val="22"/>
              </w:rPr>
            </w:pPr>
            <w:r>
              <w:rPr>
                <w:sz w:val="22"/>
                <w:szCs w:val="22"/>
              </w:rPr>
              <w:t xml:space="preserve">To demonstrate a declining trend in persistent </w:t>
            </w:r>
            <w:r>
              <w:rPr>
                <w:sz w:val="22"/>
                <w:szCs w:val="22"/>
              </w:rPr>
              <w:lastRenderedPageBreak/>
              <w:t>absenteeism and persistent lateness.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21A3F" w14:textId="77777777" w:rsidR="00E66558" w:rsidRDefault="00E53756">
            <w:pPr>
              <w:pStyle w:val="TableRowCentered"/>
              <w:jc w:val="left"/>
              <w:rPr>
                <w:sz w:val="22"/>
                <w:szCs w:val="22"/>
              </w:rPr>
            </w:pPr>
            <w:r>
              <w:rPr>
                <w:sz w:val="22"/>
                <w:szCs w:val="22"/>
              </w:rPr>
              <w:lastRenderedPageBreak/>
              <w:t xml:space="preserve">Declining rates in the % of children classed </w:t>
            </w:r>
            <w:r>
              <w:rPr>
                <w:sz w:val="22"/>
                <w:szCs w:val="22"/>
              </w:rPr>
              <w:lastRenderedPageBreak/>
              <w:t>as persistent absentees/persistent latecomers.</w:t>
            </w:r>
          </w:p>
          <w:p w14:paraId="2A7D5508" w14:textId="5155D766" w:rsidR="00E53756" w:rsidRDefault="00E53756">
            <w:pPr>
              <w:pStyle w:val="TableRowCentered"/>
              <w:jc w:val="left"/>
              <w:rPr>
                <w:sz w:val="22"/>
                <w:szCs w:val="22"/>
              </w:rPr>
            </w:pPr>
            <w:r>
              <w:rPr>
                <w:sz w:val="22"/>
                <w:szCs w:val="22"/>
              </w:rPr>
              <w:t>Attendance rates in all year groups improve term on term.</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FCB376D" w:rsidR="00E66558" w:rsidRPr="00647DA1" w:rsidRDefault="00E53756">
            <w:pPr>
              <w:pStyle w:val="TableRow"/>
              <w:rPr>
                <w:sz w:val="22"/>
                <w:szCs w:val="22"/>
              </w:rPr>
            </w:pPr>
            <w:r w:rsidRPr="00647DA1">
              <w:rPr>
                <w:sz w:val="22"/>
                <w:szCs w:val="22"/>
              </w:rPr>
              <w:lastRenderedPageBreak/>
              <w:t>To increase parental engagement in learning and community endeavours.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005CB" w14:textId="77777777" w:rsidR="00E66558" w:rsidRDefault="00E53756">
            <w:pPr>
              <w:pStyle w:val="TableRowCentered"/>
              <w:jc w:val="left"/>
              <w:rPr>
                <w:sz w:val="22"/>
                <w:szCs w:val="22"/>
              </w:rPr>
            </w:pPr>
            <w:r>
              <w:rPr>
                <w:sz w:val="22"/>
                <w:szCs w:val="22"/>
              </w:rPr>
              <w:t>Increased parental engagement in workshops/training across the school.</w:t>
            </w:r>
          </w:p>
          <w:p w14:paraId="2A7D550B" w14:textId="1B346694" w:rsidR="00E53756" w:rsidRDefault="00E53756">
            <w:pPr>
              <w:pStyle w:val="TableRowCentered"/>
              <w:jc w:val="left"/>
              <w:rPr>
                <w:sz w:val="22"/>
                <w:szCs w:val="22"/>
              </w:rPr>
            </w:pP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1B1C4D0C" w:rsidR="00E66558" w:rsidRPr="00647DA1" w:rsidRDefault="00E53756">
            <w:pPr>
              <w:pStyle w:val="TableRow"/>
              <w:rPr>
                <w:sz w:val="22"/>
                <w:szCs w:val="22"/>
              </w:rPr>
            </w:pPr>
            <w:r w:rsidRPr="00647DA1">
              <w:rPr>
                <w:sz w:val="22"/>
                <w:szCs w:val="22"/>
              </w:rPr>
              <w:t>To increase the cultural capital of children in school by offering a range of learning opportunities and experiences.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E" w14:textId="56F17525" w:rsidR="00E66558" w:rsidRDefault="00647DA1">
            <w:pPr>
              <w:pStyle w:val="TableRowCentered"/>
              <w:jc w:val="left"/>
              <w:rPr>
                <w:sz w:val="22"/>
                <w:szCs w:val="22"/>
              </w:rPr>
            </w:pPr>
            <w:r>
              <w:rPr>
                <w:sz w:val="22"/>
                <w:szCs w:val="22"/>
              </w:rPr>
              <w:t>Children are given wider opportunities for learning outside of the classroom environment without the constraints of family financial difficulties. Funded opportunities lead to higher levels of engagement and progress in curriculum areas.</w:t>
            </w:r>
          </w:p>
        </w:tc>
      </w:tr>
      <w:tr w:rsidR="00E53756" w14:paraId="7677AD6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2E3D9" w14:textId="27C48B58" w:rsidR="00E53756" w:rsidRDefault="00E53756">
            <w:pPr>
              <w:pStyle w:val="TableRow"/>
              <w:rPr>
                <w:sz w:val="22"/>
                <w:szCs w:val="22"/>
              </w:rPr>
            </w:pPr>
            <w:r>
              <w:rPr>
                <w:sz w:val="22"/>
                <w:szCs w:val="22"/>
              </w:rPr>
              <w:t>To offer a range of supports and interventions to support the wellbeing and SEMH needs of children.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27B79" w14:textId="24970B13" w:rsidR="00E53756" w:rsidRDefault="00E53756">
            <w:pPr>
              <w:pStyle w:val="TableRowCentered"/>
              <w:jc w:val="left"/>
              <w:rPr>
                <w:sz w:val="22"/>
                <w:szCs w:val="22"/>
              </w:rPr>
            </w:pPr>
            <w:r>
              <w:rPr>
                <w:sz w:val="22"/>
                <w:szCs w:val="22"/>
              </w:rPr>
              <w:t>Increased uptake of Place 2 Be interventions</w:t>
            </w:r>
          </w:p>
          <w:p w14:paraId="02BBB767" w14:textId="5B77F8F7" w:rsidR="00E53756" w:rsidRDefault="00E53756">
            <w:pPr>
              <w:pStyle w:val="TableRowCentered"/>
              <w:jc w:val="left"/>
              <w:rPr>
                <w:sz w:val="22"/>
                <w:szCs w:val="22"/>
              </w:rPr>
            </w:pPr>
            <w:r>
              <w:rPr>
                <w:sz w:val="22"/>
                <w:szCs w:val="22"/>
              </w:rPr>
              <w:t>Pupil/Parent/Staff questionnaire data</w:t>
            </w:r>
          </w:p>
        </w:tc>
      </w:tr>
    </w:tbl>
    <w:p w14:paraId="60BAD9F6" w14:textId="57E795E4" w:rsidR="00120AB1" w:rsidRDefault="00120AB1">
      <w:pPr>
        <w:pStyle w:val="Heading2"/>
      </w:pPr>
    </w:p>
    <w:p w14:paraId="2A7D5512" w14:textId="303B6509" w:rsidR="00E66558" w:rsidRPr="001A220D" w:rsidRDefault="009D71E8" w:rsidP="001A220D">
      <w:pPr>
        <w:suppressAutoHyphens w:val="0"/>
        <w:spacing w:after="0" w:line="240" w:lineRule="auto"/>
        <w:rPr>
          <w:b/>
          <w:color w:val="1E5260"/>
          <w:sz w:val="40"/>
          <w:szCs w:val="32"/>
        </w:rPr>
      </w:pPr>
      <w:r w:rsidRPr="001A220D">
        <w:rPr>
          <w:b/>
          <w:color w:val="1E5260"/>
          <w:sz w:val="32"/>
        </w:rP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BD2C4A1" w:rsidR="00E66558" w:rsidRPr="00362271" w:rsidRDefault="009D71E8">
      <w:pPr>
        <w:rPr>
          <w:b/>
          <w:color w:val="FF0000"/>
        </w:rPr>
      </w:pPr>
      <w:r w:rsidRPr="00362271">
        <w:rPr>
          <w:b/>
          <w:color w:val="FF0000"/>
          <w:highlight w:val="yellow"/>
        </w:rPr>
        <w:t xml:space="preserve">Budgeted cost: £ </w:t>
      </w:r>
      <w:r w:rsidR="00433021">
        <w:rPr>
          <w:b/>
          <w:color w:val="FF0000"/>
          <w:highlight w:val="yellow"/>
        </w:rPr>
        <w:t>52</w:t>
      </w:r>
      <w:r w:rsidR="00A700E8" w:rsidRPr="00362271">
        <w:rPr>
          <w:b/>
          <w:color w:val="FF0000"/>
          <w:highlight w:val="yellow"/>
        </w:rPr>
        <w:t>,</w:t>
      </w:r>
      <w:r w:rsidR="00433021">
        <w:rPr>
          <w:b/>
          <w:color w:val="FF0000"/>
          <w:highlight w:val="yellow"/>
        </w:rPr>
        <w:t>00</w:t>
      </w:r>
      <w:r w:rsidR="00A700E8" w:rsidRPr="00362271">
        <w:rPr>
          <w:b/>
          <w:color w:val="FF0000"/>
          <w:highlight w:val="yellow"/>
        </w:rPr>
        <w:t>0.00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19"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21"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6485D96C" w:rsidR="00E66558" w:rsidRPr="00AE256F" w:rsidRDefault="00AE256F">
            <w:pPr>
              <w:pStyle w:val="TableRow"/>
              <w:rPr>
                <w:b/>
                <w:sz w:val="22"/>
              </w:rPr>
            </w:pPr>
            <w:r w:rsidRPr="00AE256F">
              <w:rPr>
                <w:b/>
                <w:sz w:val="22"/>
              </w:rPr>
              <w:t>DfE validated phonics scheme training acces</w:t>
            </w:r>
            <w:r>
              <w:rPr>
                <w:b/>
                <w:sz w:val="22"/>
              </w:rPr>
              <w:t>sed by all staff</w:t>
            </w:r>
            <w:r w:rsidR="0008118B">
              <w:rPr>
                <w:b/>
                <w:sz w:val="22"/>
              </w:rPr>
              <w:t>.</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F" w14:textId="195E333F" w:rsidR="00E66558" w:rsidRDefault="0008118B">
            <w:pPr>
              <w:pStyle w:val="TableRowCentered"/>
              <w:jc w:val="left"/>
              <w:rPr>
                <w:sz w:val="22"/>
              </w:rPr>
            </w:pPr>
            <w:r>
              <w:rPr>
                <w:sz w:val="22"/>
              </w:rPr>
              <w:t>To ensure that all staff are trained and consistent in an approach which will secure stronger phonic knowledge across the whole school.</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A5C7503" w:rsidR="00E66558" w:rsidRPr="00563122" w:rsidRDefault="00563122">
            <w:pPr>
              <w:pStyle w:val="TableRowCentered"/>
              <w:jc w:val="left"/>
              <w:rPr>
                <w:b/>
                <w:sz w:val="22"/>
              </w:rPr>
            </w:pPr>
            <w:r w:rsidRPr="00563122">
              <w:rPr>
                <w:b/>
                <w:sz w:val="22"/>
              </w:rPr>
              <w:t>£1,000.00</w:t>
            </w:r>
          </w:p>
        </w:tc>
      </w:tr>
      <w:tr w:rsidR="0008118B" w14:paraId="3933B0E2"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C4228" w14:textId="77777777" w:rsidR="0008118B" w:rsidRDefault="00EB3152">
            <w:pPr>
              <w:pStyle w:val="TableRow"/>
              <w:rPr>
                <w:b/>
                <w:sz w:val="22"/>
              </w:rPr>
            </w:pPr>
            <w:r>
              <w:rPr>
                <w:b/>
                <w:sz w:val="22"/>
              </w:rPr>
              <w:t>Maths Counts CPD programme – EEF recommended.</w:t>
            </w:r>
          </w:p>
          <w:p w14:paraId="3C2DA583" w14:textId="45596322" w:rsidR="00C06E24" w:rsidRPr="00AE256F" w:rsidRDefault="00C06E24">
            <w:pPr>
              <w:pStyle w:val="TableRow"/>
              <w:rPr>
                <w:b/>
                <w:sz w:val="22"/>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36B4E" w14:textId="0F0AB60A" w:rsidR="0008118B" w:rsidRDefault="00EB3152">
            <w:pPr>
              <w:pStyle w:val="TableRowCentered"/>
              <w:jc w:val="left"/>
              <w:rPr>
                <w:sz w:val="22"/>
              </w:rPr>
            </w:pPr>
            <w:r>
              <w:rPr>
                <w:sz w:val="22"/>
              </w:rPr>
              <w:t>To support targeted intervention in maths catch up for identified pupils to ensure accelerated rates of progress.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86B92" w14:textId="47CA6DD2" w:rsidR="0008118B" w:rsidRPr="00EB3152" w:rsidRDefault="00EB3152">
            <w:pPr>
              <w:pStyle w:val="TableRowCentered"/>
              <w:jc w:val="left"/>
              <w:rPr>
                <w:b/>
                <w:sz w:val="22"/>
              </w:rPr>
            </w:pPr>
            <w:r w:rsidRPr="00EB3152">
              <w:rPr>
                <w:b/>
                <w:sz w:val="22"/>
              </w:rPr>
              <w:t>£1,000.00</w:t>
            </w:r>
          </w:p>
        </w:tc>
      </w:tr>
      <w:tr w:rsidR="00563122" w14:paraId="45E717B7"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16331" w14:textId="0A53B55D" w:rsidR="00C06E24" w:rsidRDefault="00A17D63" w:rsidP="008C2050">
            <w:pPr>
              <w:pStyle w:val="TableRow"/>
              <w:rPr>
                <w:b/>
                <w:sz w:val="22"/>
              </w:rPr>
            </w:pPr>
            <w:r>
              <w:rPr>
                <w:b/>
                <w:sz w:val="22"/>
              </w:rPr>
              <w:t>Employment</w:t>
            </w:r>
            <w:r w:rsidR="008C2050">
              <w:rPr>
                <w:b/>
                <w:sz w:val="22"/>
              </w:rPr>
              <w:t xml:space="preserve"> </w:t>
            </w:r>
            <w:r w:rsidR="00563122">
              <w:rPr>
                <w:b/>
                <w:sz w:val="22"/>
              </w:rPr>
              <w:t>of a full time Teaching Assistant to support reading and phonics across Year One</w:t>
            </w:r>
            <w:r w:rsidR="00C06E24">
              <w:rPr>
                <w:b/>
                <w:sz w:val="22"/>
              </w:rPr>
              <w:t>.</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70654" w14:textId="646FA3BE" w:rsidR="00563122" w:rsidRDefault="00563122" w:rsidP="00563122">
            <w:pPr>
              <w:pStyle w:val="TableRowCentered"/>
              <w:ind w:left="0"/>
              <w:jc w:val="left"/>
              <w:rPr>
                <w:sz w:val="22"/>
              </w:rPr>
            </w:pPr>
            <w:r>
              <w:rPr>
                <w:sz w:val="22"/>
              </w:rPr>
              <w:t>To embed early reading and phonics skills and to accelerate progress in these areas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A687C" w14:textId="2B0279CC" w:rsidR="00563122" w:rsidRPr="00EB3152" w:rsidRDefault="00C06E24">
            <w:pPr>
              <w:pStyle w:val="TableRowCentered"/>
              <w:jc w:val="left"/>
              <w:rPr>
                <w:b/>
                <w:sz w:val="22"/>
              </w:rPr>
            </w:pPr>
            <w:r>
              <w:rPr>
                <w:b/>
                <w:sz w:val="22"/>
              </w:rPr>
              <w:t>£20,900.00</w:t>
            </w:r>
          </w:p>
        </w:tc>
      </w:tr>
      <w:tr w:rsidR="00C06E24" w14:paraId="568AAE5C"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6A012" w14:textId="3EEF93C6" w:rsidR="00C06E24" w:rsidRDefault="00C06E24" w:rsidP="00C06E24">
            <w:pPr>
              <w:pStyle w:val="TableRow"/>
              <w:rPr>
                <w:b/>
                <w:sz w:val="22"/>
              </w:rPr>
            </w:pPr>
            <w:r>
              <w:rPr>
                <w:b/>
                <w:sz w:val="22"/>
              </w:rPr>
              <w:t>Employment of a supply Teaching Assistant to release staff for Maths intervention to run.</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A78B42" w14:textId="1427F66E" w:rsidR="00C06E24" w:rsidRDefault="00A17D63" w:rsidP="00563122">
            <w:pPr>
              <w:pStyle w:val="TableRowCentered"/>
              <w:ind w:left="0"/>
              <w:jc w:val="left"/>
              <w:rPr>
                <w:sz w:val="22"/>
              </w:rPr>
            </w:pPr>
            <w:r>
              <w:rPr>
                <w:sz w:val="22"/>
              </w:rPr>
              <w:t>To allow for release of in house Teaching Assistants</w:t>
            </w:r>
            <w:r w:rsidR="00A700E8">
              <w:rPr>
                <w:sz w:val="22"/>
              </w:rPr>
              <w:t xml:space="preserve"> to run the interventions as well as complete assessments and analysis to feed back into Quality </w:t>
            </w:r>
            <w:r w:rsidR="00362271">
              <w:rPr>
                <w:sz w:val="22"/>
              </w:rPr>
              <w:t>First Teaching at the end of the intervention.</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65013" w14:textId="117F37CC" w:rsidR="00C06E24" w:rsidRDefault="00C06E24">
            <w:pPr>
              <w:pStyle w:val="TableRowCentered"/>
              <w:jc w:val="left"/>
              <w:rPr>
                <w:b/>
                <w:sz w:val="22"/>
              </w:rPr>
            </w:pPr>
            <w:r>
              <w:rPr>
                <w:b/>
                <w:sz w:val="22"/>
              </w:rPr>
              <w:t>£7,980.00</w:t>
            </w:r>
          </w:p>
        </w:tc>
      </w:tr>
      <w:tr w:rsidR="00A17D63" w14:paraId="38328FDA"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DCBC1" w14:textId="50071B22" w:rsidR="00A17D63" w:rsidRDefault="00A700E8" w:rsidP="00A700E8">
            <w:pPr>
              <w:pStyle w:val="TableRow"/>
              <w:rPr>
                <w:b/>
                <w:sz w:val="22"/>
              </w:rPr>
            </w:pPr>
            <w:r>
              <w:rPr>
                <w:b/>
                <w:sz w:val="22"/>
              </w:rPr>
              <w:lastRenderedPageBreak/>
              <w:t>Moderation. Each class teacher to attend 3 moderation sessions per academic year for both English and Maths.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E74EA" w14:textId="727F71B6" w:rsidR="00A17D63" w:rsidRDefault="00A700E8" w:rsidP="00563122">
            <w:pPr>
              <w:pStyle w:val="TableRowCentered"/>
              <w:ind w:left="0"/>
              <w:jc w:val="left"/>
              <w:rPr>
                <w:sz w:val="22"/>
              </w:rPr>
            </w:pPr>
            <w:r>
              <w:rPr>
                <w:sz w:val="22"/>
              </w:rPr>
              <w:t>Cross moderation allows staff to quality assure judgments and share best practise to raise standards across the school</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831FD" w14:textId="3BA8CED4" w:rsidR="00A17D63" w:rsidRDefault="00A700E8">
            <w:pPr>
              <w:pStyle w:val="TableRowCentered"/>
              <w:jc w:val="left"/>
              <w:rPr>
                <w:b/>
                <w:sz w:val="22"/>
              </w:rPr>
            </w:pPr>
            <w:r>
              <w:rPr>
                <w:b/>
                <w:sz w:val="22"/>
              </w:rPr>
              <w:t>£2, 550.00</w:t>
            </w:r>
          </w:p>
        </w:tc>
      </w:tr>
      <w:tr w:rsidR="008C2050" w14:paraId="4CEB507C"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55DFA" w14:textId="2CBA1B8D" w:rsidR="008C2050" w:rsidRDefault="008C2050" w:rsidP="00A700E8">
            <w:pPr>
              <w:pStyle w:val="TableRow"/>
              <w:rPr>
                <w:b/>
                <w:sz w:val="22"/>
              </w:rPr>
            </w:pPr>
            <w:r>
              <w:rPr>
                <w:b/>
                <w:sz w:val="22"/>
              </w:rPr>
              <w:t xml:space="preserve">Recruitment of a supply teacher in Year 6 to target support on accelerated progress and raising attainment after the impact of COVID </w:t>
            </w:r>
            <w:r w:rsidR="00433021">
              <w:rPr>
                <w:b/>
                <w:sz w:val="22"/>
              </w:rPr>
              <w:t>on standards.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326B1" w14:textId="238D8CD8" w:rsidR="008C2050" w:rsidRDefault="00433021" w:rsidP="00563122">
            <w:pPr>
              <w:pStyle w:val="TableRowCentered"/>
              <w:ind w:left="0"/>
              <w:jc w:val="left"/>
              <w:rPr>
                <w:sz w:val="22"/>
              </w:rPr>
            </w:pPr>
            <w:r>
              <w:rPr>
                <w:sz w:val="22"/>
              </w:rPr>
              <w:t>The impact of COVID on this year group has meant that there has been an identified need for additional academic support to increase attainment and accelerate progress for these children in preparation for secondary education.</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063A4" w14:textId="08610B52" w:rsidR="008C2050" w:rsidRDefault="00433021">
            <w:pPr>
              <w:pStyle w:val="TableRowCentered"/>
              <w:jc w:val="left"/>
              <w:rPr>
                <w:b/>
                <w:sz w:val="22"/>
              </w:rPr>
            </w:pPr>
            <w:r>
              <w:rPr>
                <w:b/>
                <w:sz w:val="22"/>
              </w:rPr>
              <w:t>£18,450.00</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778EE109" w:rsidR="00E66558" w:rsidRPr="00362271" w:rsidRDefault="009D71E8">
      <w:pPr>
        <w:rPr>
          <w:b/>
          <w:color w:val="FF0000"/>
        </w:rPr>
      </w:pPr>
      <w:r w:rsidRPr="00362271">
        <w:rPr>
          <w:b/>
          <w:color w:val="FF0000"/>
          <w:highlight w:val="yellow"/>
        </w:rPr>
        <w:t>Budgeted cost: £</w:t>
      </w:r>
      <w:r w:rsidR="00362271" w:rsidRPr="00362271">
        <w:rPr>
          <w:b/>
          <w:iCs/>
          <w:color w:val="FF0000"/>
          <w:highlight w:val="yellow"/>
        </w:rPr>
        <w:t>3,132.00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28"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30"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0EE50" w14:textId="77777777" w:rsidR="00E66558" w:rsidRDefault="00AE256F">
            <w:pPr>
              <w:pStyle w:val="TableRow"/>
              <w:rPr>
                <w:b/>
                <w:sz w:val="22"/>
              </w:rPr>
            </w:pPr>
            <w:r w:rsidRPr="00AE256F">
              <w:rPr>
                <w:b/>
                <w:sz w:val="22"/>
              </w:rPr>
              <w:t>DfE validated phonics scheme and associated reading books.</w:t>
            </w:r>
          </w:p>
          <w:p w14:paraId="2A7D552D" w14:textId="7B6743D2" w:rsidR="00EB3152" w:rsidRPr="00AE256F" w:rsidRDefault="00EB3152">
            <w:pPr>
              <w:pStyle w:val="TableRow"/>
              <w:rPr>
                <w:b/>
                <w:sz w:val="22"/>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E" w14:textId="6AF51467" w:rsidR="00E66558" w:rsidRDefault="00A700E8" w:rsidP="00A700E8">
            <w:pPr>
              <w:pStyle w:val="TableRowCentered"/>
              <w:jc w:val="left"/>
              <w:rPr>
                <w:sz w:val="22"/>
              </w:rPr>
            </w:pPr>
            <w:r>
              <w:rPr>
                <w:sz w:val="22"/>
              </w:rPr>
              <w:t>DfE validated programme to secure stronger phonic knowledge using a consistent approach in Early Years and Key Stage One leading to an increase in the % of children securing the phonics pass rate.</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4419519B" w:rsidR="00E66558" w:rsidRPr="00563122" w:rsidRDefault="00563122">
            <w:pPr>
              <w:pStyle w:val="TableRowCentered"/>
              <w:jc w:val="left"/>
              <w:rPr>
                <w:b/>
                <w:sz w:val="22"/>
              </w:rPr>
            </w:pPr>
            <w:r w:rsidRPr="00563122">
              <w:rPr>
                <w:b/>
                <w:sz w:val="22"/>
              </w:rPr>
              <w:t>£2,832.00</w:t>
            </w:r>
          </w:p>
        </w:tc>
      </w:tr>
      <w:tr w:rsidR="0008118B" w14:paraId="4DC8F033"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441C01" w14:textId="30B3A53A" w:rsidR="0008118B" w:rsidRPr="00AE256F" w:rsidRDefault="0008118B">
            <w:pPr>
              <w:pStyle w:val="TableRow"/>
              <w:rPr>
                <w:b/>
                <w:sz w:val="22"/>
              </w:rPr>
            </w:pPr>
            <w:r>
              <w:rPr>
                <w:b/>
                <w:sz w:val="22"/>
              </w:rPr>
              <w:t>Project X online materials.</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66D98" w14:textId="77777777" w:rsidR="0008118B" w:rsidRDefault="0008118B" w:rsidP="0008118B">
            <w:pPr>
              <w:pStyle w:val="TableRowCentered"/>
              <w:ind w:left="0"/>
              <w:jc w:val="left"/>
              <w:rPr>
                <w:sz w:val="22"/>
              </w:rPr>
            </w:pPr>
            <w:r>
              <w:rPr>
                <w:sz w:val="22"/>
              </w:rPr>
              <w:t>Supporting reading across school as an identified area of development in school.</w:t>
            </w:r>
          </w:p>
          <w:p w14:paraId="25F32503" w14:textId="38739F32" w:rsidR="0008118B" w:rsidRDefault="0008118B" w:rsidP="0008118B">
            <w:pPr>
              <w:pStyle w:val="TableRowCentered"/>
              <w:ind w:left="0"/>
              <w:jc w:val="left"/>
              <w:rPr>
                <w:sz w:val="22"/>
              </w:rPr>
            </w:pPr>
            <w:r>
              <w:rPr>
                <w:sz w:val="22"/>
              </w:rPr>
              <w:t>Project X is a scheme that is aligned with DfE validated phonics schemes.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FA4F9" w14:textId="454A2CC9" w:rsidR="0008118B" w:rsidRPr="0008118B" w:rsidRDefault="0008118B">
            <w:pPr>
              <w:pStyle w:val="TableRowCentered"/>
              <w:jc w:val="left"/>
              <w:rPr>
                <w:b/>
                <w:sz w:val="22"/>
              </w:rPr>
            </w:pPr>
            <w:r w:rsidRPr="0008118B">
              <w:rPr>
                <w:b/>
                <w:sz w:val="22"/>
              </w:rPr>
              <w:t>£250.00</w:t>
            </w:r>
          </w:p>
        </w:tc>
      </w:tr>
    </w:tbl>
    <w:p w14:paraId="2A7D5531" w14:textId="1B376405"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397E3CE4" w:rsidR="00E66558" w:rsidRPr="0026268A" w:rsidRDefault="0026268A">
      <w:pPr>
        <w:spacing w:before="240" w:after="120"/>
        <w:rPr>
          <w:b/>
          <w:color w:val="FF0000"/>
        </w:rPr>
      </w:pPr>
      <w:r w:rsidRPr="0026268A">
        <w:rPr>
          <w:b/>
          <w:color w:val="FF0000"/>
          <w:highlight w:val="yellow"/>
        </w:rPr>
        <w:t>Budgeted cost: £36,430.00</w:t>
      </w:r>
    </w:p>
    <w:tbl>
      <w:tblPr>
        <w:tblW w:w="5000" w:type="pct"/>
        <w:tblCellMar>
          <w:left w:w="10" w:type="dxa"/>
          <w:right w:w="10" w:type="dxa"/>
        </w:tblCellMar>
        <w:tblLook w:val="04A0" w:firstRow="1" w:lastRow="0" w:firstColumn="1" w:lastColumn="0" w:noHBand="0" w:noVBand="1"/>
      </w:tblPr>
      <w:tblGrid>
        <w:gridCol w:w="2752"/>
        <w:gridCol w:w="4355"/>
        <w:gridCol w:w="2605"/>
      </w:tblGrid>
      <w:tr w:rsidR="00E66558" w14:paraId="2A7D5537"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3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6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36906" w14:textId="77777777" w:rsidR="00AE256F" w:rsidRDefault="00AE256F" w:rsidP="00AE256F">
            <w:pPr>
              <w:pStyle w:val="TableRow"/>
              <w:rPr>
                <w:b/>
                <w:sz w:val="22"/>
              </w:rPr>
            </w:pPr>
            <w:r w:rsidRPr="00AE256F">
              <w:rPr>
                <w:b/>
                <w:sz w:val="22"/>
              </w:rPr>
              <w:t>Place 2 Be – 1:1, drop in and family support and counselling as well as whole sch</w:t>
            </w:r>
            <w:r>
              <w:rPr>
                <w:b/>
                <w:sz w:val="22"/>
              </w:rPr>
              <w:t xml:space="preserve">ool and small group initiatives </w:t>
            </w:r>
            <w:r w:rsidRPr="00AE256F">
              <w:rPr>
                <w:b/>
                <w:sz w:val="22"/>
              </w:rPr>
              <w:t xml:space="preserve">linked to </w:t>
            </w:r>
            <w:r>
              <w:rPr>
                <w:b/>
                <w:sz w:val="22"/>
              </w:rPr>
              <w:t>wellbeing and mental health.</w:t>
            </w:r>
          </w:p>
          <w:p w14:paraId="2A7D553C" w14:textId="005E495C" w:rsidR="00EB3152" w:rsidRPr="00AE256F" w:rsidRDefault="00EB3152" w:rsidP="00AE256F">
            <w:pPr>
              <w:pStyle w:val="TableRow"/>
              <w:rPr>
                <w:b/>
                <w:sz w:val="22"/>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7955B04D" w:rsidR="00E66558" w:rsidRDefault="0008118B">
            <w:pPr>
              <w:pStyle w:val="TableRowCentered"/>
              <w:jc w:val="left"/>
              <w:rPr>
                <w:sz w:val="22"/>
              </w:rPr>
            </w:pPr>
            <w:r>
              <w:rPr>
                <w:sz w:val="22"/>
              </w:rPr>
              <w:lastRenderedPageBreak/>
              <w:t>Referrals to mental health services</w:t>
            </w:r>
            <w:r w:rsidR="00EB3152">
              <w:rPr>
                <w:sz w:val="22"/>
              </w:rPr>
              <w:t xml:space="preserve"> increased significantly over COVID-19 lockdowns. The strain on national services led to longer than usual wait times for access to much needed support.</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6E8695E" w:rsidR="00E66558" w:rsidRPr="00AE256F" w:rsidRDefault="00433021">
            <w:pPr>
              <w:pStyle w:val="TableRowCentered"/>
              <w:jc w:val="left"/>
              <w:rPr>
                <w:b/>
                <w:sz w:val="22"/>
              </w:rPr>
            </w:pPr>
            <w:r>
              <w:rPr>
                <w:b/>
                <w:sz w:val="22"/>
              </w:rPr>
              <w:t>£15</w:t>
            </w:r>
            <w:r w:rsidR="00AE256F" w:rsidRPr="00AE256F">
              <w:rPr>
                <w:b/>
                <w:sz w:val="22"/>
              </w:rPr>
              <w:t>,000</w:t>
            </w:r>
            <w:r w:rsidR="00AE256F">
              <w:rPr>
                <w:b/>
                <w:sz w:val="22"/>
              </w:rPr>
              <w:t>.00</w:t>
            </w:r>
          </w:p>
        </w:tc>
      </w:tr>
      <w:tr w:rsidR="00AE256F" w14:paraId="22E8C3A8"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DE47C" w14:textId="659C8553" w:rsidR="00AE256F" w:rsidRDefault="00AE256F" w:rsidP="00AE256F">
            <w:pPr>
              <w:pStyle w:val="TableRow"/>
              <w:rPr>
                <w:b/>
                <w:sz w:val="22"/>
              </w:rPr>
            </w:pPr>
            <w:r>
              <w:rPr>
                <w:b/>
                <w:sz w:val="22"/>
              </w:rPr>
              <w:t>Treetops Occupational Therapy – Full assessments, sensory diets</w:t>
            </w:r>
            <w:r w:rsidR="00563122">
              <w:rPr>
                <w:b/>
                <w:sz w:val="22"/>
              </w:rPr>
              <w:t>, resources</w:t>
            </w:r>
            <w:r>
              <w:rPr>
                <w:b/>
                <w:sz w:val="22"/>
              </w:rPr>
              <w:t xml:space="preserve"> and CPD and development for staff.</w:t>
            </w:r>
          </w:p>
          <w:p w14:paraId="6F1B5026" w14:textId="293F15DA" w:rsidR="00EB3152" w:rsidRPr="00AE256F" w:rsidRDefault="00EB3152" w:rsidP="00AE256F">
            <w:pPr>
              <w:pStyle w:val="TableRow"/>
              <w:rPr>
                <w:b/>
                <w:sz w:val="22"/>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EB8DF" w14:textId="29623DF1" w:rsidR="00AE256F" w:rsidRDefault="00AE256F">
            <w:pPr>
              <w:pStyle w:val="TableRowCentered"/>
              <w:jc w:val="left"/>
              <w:rPr>
                <w:sz w:val="22"/>
              </w:rPr>
            </w:pPr>
            <w:r>
              <w:rPr>
                <w:sz w:val="22"/>
              </w:rPr>
              <w:t>To support the sensory regulation needs of children in school leading to increased productivity and accelerated progress, in addition to ensuring well supported child wellbeing.</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6E840" w14:textId="51267A5E" w:rsidR="00AE256F" w:rsidRPr="00AE256F" w:rsidRDefault="00433021">
            <w:pPr>
              <w:pStyle w:val="TableRowCentered"/>
              <w:jc w:val="left"/>
              <w:rPr>
                <w:b/>
                <w:sz w:val="22"/>
              </w:rPr>
            </w:pPr>
            <w:r>
              <w:rPr>
                <w:b/>
                <w:sz w:val="22"/>
              </w:rPr>
              <w:t>£3,3</w:t>
            </w:r>
            <w:r w:rsidR="00AE256F" w:rsidRPr="00AE256F">
              <w:rPr>
                <w:b/>
                <w:sz w:val="22"/>
              </w:rPr>
              <w:t>00.00</w:t>
            </w:r>
          </w:p>
        </w:tc>
      </w:tr>
      <w:tr w:rsidR="00AE256F" w14:paraId="40905DEC"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41D2" w14:textId="77777777" w:rsidR="00AE256F" w:rsidRDefault="00AE256F" w:rsidP="00AE256F">
            <w:pPr>
              <w:pStyle w:val="TableRow"/>
              <w:rPr>
                <w:b/>
                <w:sz w:val="22"/>
              </w:rPr>
            </w:pPr>
            <w:r>
              <w:rPr>
                <w:b/>
                <w:sz w:val="22"/>
              </w:rPr>
              <w:t>PIVOTAL Behaviour – CPD to staff</w:t>
            </w:r>
            <w:r w:rsidR="0008118B">
              <w:rPr>
                <w:b/>
                <w:sz w:val="22"/>
              </w:rPr>
              <w:t>.</w:t>
            </w:r>
          </w:p>
          <w:p w14:paraId="6A18C5E6" w14:textId="4DE0BCAC" w:rsidR="00EB3152" w:rsidRDefault="00EB3152" w:rsidP="00AE256F">
            <w:pPr>
              <w:pStyle w:val="TableRow"/>
              <w:rPr>
                <w:b/>
                <w:sz w:val="22"/>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CFD4B" w14:textId="6E376A15" w:rsidR="00AE256F" w:rsidRDefault="00AE256F">
            <w:pPr>
              <w:pStyle w:val="TableRowCentered"/>
              <w:jc w:val="left"/>
              <w:rPr>
                <w:sz w:val="22"/>
              </w:rPr>
            </w:pPr>
            <w:r>
              <w:rPr>
                <w:sz w:val="22"/>
              </w:rPr>
              <w:t>To embed a whole school ethos and to improve behaviour across the school.</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FFF0" w14:textId="74360450" w:rsidR="00AE256F" w:rsidRPr="00AE256F" w:rsidRDefault="00AE256F">
            <w:pPr>
              <w:pStyle w:val="TableRowCentered"/>
              <w:jc w:val="left"/>
              <w:rPr>
                <w:b/>
                <w:sz w:val="22"/>
              </w:rPr>
            </w:pPr>
            <w:r>
              <w:rPr>
                <w:b/>
                <w:sz w:val="22"/>
              </w:rPr>
              <w:t>£2,000.00</w:t>
            </w:r>
          </w:p>
        </w:tc>
      </w:tr>
      <w:tr w:rsidR="0008118B" w14:paraId="60E4F845"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B56D" w14:textId="77777777" w:rsidR="0008118B" w:rsidRDefault="00EB3152" w:rsidP="00AE256F">
            <w:pPr>
              <w:pStyle w:val="TableRow"/>
              <w:rPr>
                <w:b/>
                <w:sz w:val="22"/>
              </w:rPr>
            </w:pPr>
            <w:r>
              <w:rPr>
                <w:b/>
                <w:sz w:val="22"/>
              </w:rPr>
              <w:t>Funded access to enrichment activities and visits to improve the cultural capital of the children in school.</w:t>
            </w:r>
          </w:p>
          <w:p w14:paraId="66F4F6DC" w14:textId="146D2369" w:rsidR="00563122" w:rsidRDefault="00563122" w:rsidP="00AE256F">
            <w:pPr>
              <w:pStyle w:val="TableRow"/>
              <w:rPr>
                <w:b/>
                <w:sz w:val="22"/>
              </w:rPr>
            </w:pP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F457D" w14:textId="0C5467AA" w:rsidR="0008118B" w:rsidRDefault="00EB3152">
            <w:pPr>
              <w:pStyle w:val="TableRowCentered"/>
              <w:jc w:val="left"/>
              <w:rPr>
                <w:sz w:val="22"/>
              </w:rPr>
            </w:pPr>
            <w:r>
              <w:rPr>
                <w:sz w:val="22"/>
              </w:rPr>
              <w:t>To increase engagement and therefore attainment through a range of curriculum enrichment activities such as educational visits, residential visits and clubs outside of school hours.</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9DB84" w14:textId="77777777" w:rsidR="00B6376C" w:rsidRDefault="00B6376C" w:rsidP="00B6376C">
            <w:pPr>
              <w:pStyle w:val="TableRowCentered"/>
              <w:ind w:left="0"/>
              <w:jc w:val="left"/>
              <w:rPr>
                <w:b/>
                <w:sz w:val="22"/>
              </w:rPr>
            </w:pPr>
          </w:p>
          <w:p w14:paraId="2438080C" w14:textId="77777777" w:rsidR="0008118B" w:rsidRDefault="00EB3152" w:rsidP="00B6376C">
            <w:pPr>
              <w:pStyle w:val="TableRowCentered"/>
              <w:ind w:left="0"/>
              <w:jc w:val="left"/>
              <w:rPr>
                <w:b/>
                <w:sz w:val="22"/>
              </w:rPr>
            </w:pPr>
            <w:r w:rsidRPr="00362271">
              <w:rPr>
                <w:b/>
                <w:sz w:val="22"/>
              </w:rPr>
              <w:t>£</w:t>
            </w:r>
            <w:r w:rsidR="00362271" w:rsidRPr="00362271">
              <w:rPr>
                <w:b/>
                <w:sz w:val="22"/>
              </w:rPr>
              <w:t>15,000.00</w:t>
            </w:r>
          </w:p>
          <w:p w14:paraId="0509B803" w14:textId="4BB86FCA" w:rsidR="0026268A" w:rsidRDefault="0026268A" w:rsidP="00B6376C">
            <w:pPr>
              <w:pStyle w:val="TableRowCentered"/>
              <w:ind w:left="0"/>
              <w:jc w:val="left"/>
              <w:rPr>
                <w:b/>
                <w:sz w:val="22"/>
              </w:rPr>
            </w:pPr>
          </w:p>
        </w:tc>
      </w:tr>
      <w:tr w:rsidR="00362271" w14:paraId="0230557B" w14:textId="77777777" w:rsidTr="00C06E24">
        <w:tc>
          <w:tcPr>
            <w:tcW w:w="2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34C4D" w14:textId="03EEDC15" w:rsidR="00362271" w:rsidRPr="00D17A05" w:rsidRDefault="00D17A05" w:rsidP="00D17A05">
            <w:pPr>
              <w:pStyle w:val="TableRow"/>
              <w:rPr>
                <w:b/>
                <w:sz w:val="22"/>
              </w:rPr>
            </w:pPr>
            <w:r w:rsidRPr="008C2050">
              <w:rPr>
                <w:b/>
                <w:sz w:val="22"/>
              </w:rPr>
              <w:t>To achieve and sustain improved wellbeing, particularly in our disadvantaged children in order to improve persistent absence and overall attendance.</w:t>
            </w:r>
          </w:p>
        </w:tc>
        <w:tc>
          <w:tcPr>
            <w:tcW w:w="43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2F4A6" w14:textId="3003E9BF" w:rsidR="00362271" w:rsidRDefault="00D17A05" w:rsidP="008C2050">
            <w:pPr>
              <w:pStyle w:val="TableRowCentered"/>
              <w:jc w:val="left"/>
              <w:rPr>
                <w:sz w:val="22"/>
              </w:rPr>
            </w:pPr>
            <w:r w:rsidRPr="008C2050">
              <w:rPr>
                <w:sz w:val="22"/>
              </w:rPr>
              <w:t>Increased participation of disadvantaged children in en</w:t>
            </w:r>
            <w:r w:rsidR="008C2050">
              <w:rPr>
                <w:sz w:val="22"/>
              </w:rPr>
              <w:t xml:space="preserve">richment activities. Increased access to wrap around care to support </w:t>
            </w:r>
            <w:r w:rsidRPr="008C2050">
              <w:rPr>
                <w:sz w:val="22"/>
              </w:rPr>
              <w:t>Attendance &amp; persistent absence is at least in li</w:t>
            </w:r>
            <w:r w:rsidR="008C2050" w:rsidRPr="008C2050">
              <w:rPr>
                <w:sz w:val="22"/>
              </w:rPr>
              <w:t xml:space="preserve">ne or better than national data with rewards for </w:t>
            </w:r>
          </w:p>
        </w:tc>
        <w:tc>
          <w:tcPr>
            <w:tcW w:w="26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05381" w14:textId="523CFF2F" w:rsidR="00362271" w:rsidRDefault="00D17A05" w:rsidP="00B6376C">
            <w:pPr>
              <w:pStyle w:val="TableRowCentered"/>
              <w:ind w:left="0"/>
              <w:jc w:val="left"/>
              <w:rPr>
                <w:b/>
                <w:sz w:val="22"/>
              </w:rPr>
            </w:pPr>
            <w:r>
              <w:rPr>
                <w:b/>
                <w:sz w:val="22"/>
              </w:rPr>
              <w:t>£</w:t>
            </w:r>
            <w:r w:rsidR="0026268A">
              <w:rPr>
                <w:b/>
                <w:sz w:val="22"/>
              </w:rPr>
              <w:t>1,130.00</w:t>
            </w:r>
          </w:p>
        </w:tc>
      </w:tr>
    </w:tbl>
    <w:p w14:paraId="2A7D5540" w14:textId="77777777" w:rsidR="00E66558" w:rsidRDefault="00E66558">
      <w:pPr>
        <w:spacing w:before="240" w:after="0"/>
        <w:rPr>
          <w:b/>
          <w:bCs/>
          <w:color w:val="104F75"/>
          <w:sz w:val="28"/>
          <w:szCs w:val="28"/>
        </w:rPr>
      </w:pPr>
    </w:p>
    <w:p w14:paraId="2A7D5541" w14:textId="2957C037" w:rsidR="00E66558" w:rsidRDefault="0026268A" w:rsidP="00120AB1">
      <w:r>
        <w:rPr>
          <w:b/>
          <w:bCs/>
          <w:color w:val="104F75"/>
          <w:sz w:val="28"/>
          <w:szCs w:val="28"/>
        </w:rPr>
        <w:t>Total budgeted cost: £</w:t>
      </w:r>
      <w:r w:rsidR="001F0EAD">
        <w:rPr>
          <w:b/>
          <w:bCs/>
          <w:color w:val="104F75"/>
          <w:sz w:val="28"/>
          <w:szCs w:val="28"/>
        </w:rPr>
        <w:t>91,553.00</w:t>
      </w:r>
    </w:p>
    <w:p w14:paraId="2A7D5542" w14:textId="77777777" w:rsidR="00E66558" w:rsidRDefault="009D71E8">
      <w:pPr>
        <w:pStyle w:val="Heading1"/>
      </w:pPr>
      <w:r>
        <w:lastRenderedPageBreak/>
        <w:t>Part B: Review of outcomes in the previous academic year</w:t>
      </w:r>
    </w:p>
    <w:p w14:paraId="2A7D5543" w14:textId="77777777" w:rsidR="00E66558" w:rsidRPr="00E524D8" w:rsidRDefault="009D71E8">
      <w:pPr>
        <w:pStyle w:val="Heading2"/>
      </w:pPr>
      <w:r w:rsidRPr="00E524D8">
        <w:t>Pupil premium strategy outcomes</w:t>
      </w:r>
    </w:p>
    <w:p w14:paraId="2A7D5544" w14:textId="77777777" w:rsidR="00E66558" w:rsidRPr="00E524D8" w:rsidRDefault="009D71E8">
      <w:r w:rsidRPr="00E524D8">
        <w:t xml:space="preserve">This details the impact that our pupil premium activity had on pupils in the 2020 to 2021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rsidTr="006F404D">
        <w:trPr>
          <w:trHeight w:val="6676"/>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0F2" w14:textId="2B567B12" w:rsidR="00E524D8" w:rsidRPr="006F404D" w:rsidRDefault="009D71E8">
            <w:pPr>
              <w:spacing w:before="120"/>
            </w:pPr>
            <w:r w:rsidRPr="006F404D">
              <w:t>Due to COVID-19, performance measures have not been published for 2020 to 2021, and 2020 to 2021 results will not be used to</w:t>
            </w:r>
            <w:r w:rsidR="00E524D8" w:rsidRPr="006F404D">
              <w:t xml:space="preserve"> hold schools to account.</w:t>
            </w:r>
          </w:p>
          <w:p w14:paraId="7BD255BF" w14:textId="4F307B6B" w:rsidR="006F404D" w:rsidRPr="006F404D" w:rsidRDefault="006F404D">
            <w:pPr>
              <w:spacing w:before="120"/>
            </w:pPr>
            <w:r w:rsidRPr="006F404D">
              <w:t>The following is based on statutory measures as well as summative teacher assessment.</w:t>
            </w:r>
          </w:p>
          <w:p w14:paraId="2A7D5545" w14:textId="27DDEFA9" w:rsidR="00E66558" w:rsidRPr="006F404D" w:rsidRDefault="00E524D8">
            <w:pPr>
              <w:spacing w:before="120"/>
              <w:rPr>
                <w:b/>
                <w:u w:val="single"/>
                <w:lang w:eastAsia="en-US"/>
              </w:rPr>
            </w:pPr>
            <w:r w:rsidRPr="006F404D">
              <w:rPr>
                <w:b/>
                <w:u w:val="single"/>
                <w:lang w:eastAsia="en-US"/>
              </w:rPr>
              <w:t>Phonics</w:t>
            </w:r>
          </w:p>
          <w:p w14:paraId="37895A35" w14:textId="2FBC36E2" w:rsidR="006F404D" w:rsidRPr="006F404D" w:rsidRDefault="00647DA1">
            <w:pPr>
              <w:spacing w:before="120"/>
              <w:rPr>
                <w:b/>
                <w:u w:val="single"/>
                <w:lang w:eastAsia="en-US"/>
              </w:rPr>
            </w:pPr>
            <w:r w:rsidRPr="006F404D">
              <w:rPr>
                <w:b/>
                <w:u w:val="single"/>
                <w:lang w:eastAsia="en-US"/>
              </w:rPr>
              <w:t>Autumn 2020</w:t>
            </w:r>
            <w:r w:rsidR="006F404D" w:rsidRPr="006F404D">
              <w:rPr>
                <w:b/>
                <w:u w:val="single"/>
                <w:lang w:eastAsia="en-US"/>
              </w:rPr>
              <w:t xml:space="preserve"> –</w:t>
            </w:r>
            <w:r w:rsidR="006F404D" w:rsidRPr="006F404D">
              <w:rPr>
                <w:lang w:eastAsia="en-US"/>
              </w:rPr>
              <w:t xml:space="preserve"> 96.7%</w:t>
            </w:r>
          </w:p>
          <w:p w14:paraId="083FE364" w14:textId="629251AB" w:rsidR="00E524D8" w:rsidRPr="006F404D" w:rsidRDefault="006F404D">
            <w:pPr>
              <w:spacing w:before="120"/>
              <w:rPr>
                <w:b/>
                <w:u w:val="single"/>
                <w:lang w:eastAsia="en-US"/>
              </w:rPr>
            </w:pPr>
            <w:r w:rsidRPr="006F404D">
              <w:rPr>
                <w:b/>
                <w:u w:val="single"/>
                <w:lang w:eastAsia="en-US"/>
              </w:rPr>
              <w:t xml:space="preserve">End of </w:t>
            </w:r>
            <w:r w:rsidR="00E524D8" w:rsidRPr="006F404D">
              <w:rPr>
                <w:b/>
                <w:u w:val="single"/>
                <w:lang w:eastAsia="en-US"/>
              </w:rPr>
              <w:t>KS1</w:t>
            </w:r>
          </w:p>
          <w:p w14:paraId="684D4838" w14:textId="193C922B" w:rsidR="00647DA1" w:rsidRPr="006F404D" w:rsidRDefault="006F404D">
            <w:pPr>
              <w:spacing w:before="120"/>
              <w:rPr>
                <w:b/>
                <w:u w:val="single"/>
                <w:lang w:eastAsia="en-US"/>
              </w:rPr>
            </w:pPr>
            <w:r w:rsidRPr="006F404D">
              <w:rPr>
                <w:b/>
                <w:u w:val="single"/>
                <w:lang w:eastAsia="en-US"/>
              </w:rPr>
              <w:t>Reading –</w:t>
            </w:r>
            <w:r w:rsidRPr="006F404D">
              <w:rPr>
                <w:lang w:eastAsia="en-US"/>
              </w:rPr>
              <w:t xml:space="preserve"> 80% Expected Greater Depth </w:t>
            </w:r>
          </w:p>
          <w:p w14:paraId="77D86AFA" w14:textId="1F6D8F8B" w:rsidR="00647DA1" w:rsidRPr="006F404D" w:rsidRDefault="00647DA1">
            <w:pPr>
              <w:spacing w:before="120"/>
              <w:rPr>
                <w:lang w:eastAsia="en-US"/>
              </w:rPr>
            </w:pPr>
            <w:r w:rsidRPr="006F404D">
              <w:rPr>
                <w:b/>
                <w:u w:val="single"/>
                <w:lang w:eastAsia="en-US"/>
              </w:rPr>
              <w:t>Writing</w:t>
            </w:r>
            <w:r w:rsidR="006F404D" w:rsidRPr="006F404D">
              <w:rPr>
                <w:b/>
                <w:u w:val="single"/>
                <w:lang w:eastAsia="en-US"/>
              </w:rPr>
              <w:t xml:space="preserve"> –</w:t>
            </w:r>
            <w:r w:rsidR="006F404D" w:rsidRPr="006F404D">
              <w:rPr>
                <w:lang w:eastAsia="en-US"/>
              </w:rPr>
              <w:t xml:space="preserve"> 69% Expected/Greater Depth</w:t>
            </w:r>
          </w:p>
          <w:p w14:paraId="6BD8F3C7" w14:textId="68727813" w:rsidR="00647DA1" w:rsidRPr="006F404D" w:rsidRDefault="00647DA1">
            <w:pPr>
              <w:spacing w:before="120"/>
              <w:rPr>
                <w:b/>
                <w:u w:val="single"/>
                <w:lang w:eastAsia="en-US"/>
              </w:rPr>
            </w:pPr>
            <w:r w:rsidRPr="006F404D">
              <w:rPr>
                <w:b/>
                <w:u w:val="single"/>
                <w:lang w:eastAsia="en-US"/>
              </w:rPr>
              <w:t>Maths</w:t>
            </w:r>
            <w:r w:rsidR="006F404D" w:rsidRPr="006F404D">
              <w:rPr>
                <w:b/>
                <w:u w:val="single"/>
                <w:lang w:eastAsia="en-US"/>
              </w:rPr>
              <w:t xml:space="preserve"> –</w:t>
            </w:r>
            <w:r w:rsidR="006F404D" w:rsidRPr="006F404D">
              <w:rPr>
                <w:lang w:eastAsia="en-US"/>
              </w:rPr>
              <w:t xml:space="preserve"> 83% Expected/Greater Depth</w:t>
            </w:r>
          </w:p>
          <w:p w14:paraId="03C59D93" w14:textId="2253F799" w:rsidR="00E524D8" w:rsidRPr="006F404D" w:rsidRDefault="006F404D">
            <w:pPr>
              <w:spacing w:before="120"/>
              <w:rPr>
                <w:b/>
                <w:u w:val="single"/>
                <w:lang w:eastAsia="en-US"/>
              </w:rPr>
            </w:pPr>
            <w:r w:rsidRPr="006F404D">
              <w:rPr>
                <w:b/>
                <w:u w:val="single"/>
                <w:lang w:eastAsia="en-US"/>
              </w:rPr>
              <w:t xml:space="preserve">End of </w:t>
            </w:r>
            <w:r w:rsidR="00E524D8" w:rsidRPr="006F404D">
              <w:rPr>
                <w:b/>
                <w:u w:val="single"/>
                <w:lang w:eastAsia="en-US"/>
              </w:rPr>
              <w:t>KS2</w:t>
            </w:r>
          </w:p>
          <w:p w14:paraId="383FCC9B" w14:textId="71519060" w:rsidR="00647DA1" w:rsidRPr="006F404D" w:rsidRDefault="00647DA1">
            <w:pPr>
              <w:spacing w:before="120"/>
              <w:rPr>
                <w:lang w:eastAsia="en-US"/>
              </w:rPr>
            </w:pPr>
            <w:r w:rsidRPr="006F404D">
              <w:rPr>
                <w:b/>
                <w:u w:val="single"/>
                <w:lang w:eastAsia="en-US"/>
              </w:rPr>
              <w:t>Reading</w:t>
            </w:r>
            <w:r w:rsidR="006F404D" w:rsidRPr="006F404D">
              <w:rPr>
                <w:b/>
                <w:u w:val="single"/>
                <w:lang w:eastAsia="en-US"/>
              </w:rPr>
              <w:t xml:space="preserve"> –</w:t>
            </w:r>
            <w:r w:rsidR="006F404D" w:rsidRPr="006F404D">
              <w:rPr>
                <w:lang w:eastAsia="en-US"/>
              </w:rPr>
              <w:t xml:space="preserve"> 85% Expected/Greater Depth</w:t>
            </w:r>
          </w:p>
          <w:p w14:paraId="02991CAC" w14:textId="1CBAAC97" w:rsidR="00647DA1" w:rsidRPr="006F404D" w:rsidRDefault="00647DA1">
            <w:pPr>
              <w:spacing w:before="120"/>
              <w:rPr>
                <w:b/>
                <w:u w:val="single"/>
                <w:lang w:eastAsia="en-US"/>
              </w:rPr>
            </w:pPr>
            <w:r w:rsidRPr="006F404D">
              <w:rPr>
                <w:b/>
                <w:u w:val="single"/>
                <w:lang w:eastAsia="en-US"/>
              </w:rPr>
              <w:t>Writing</w:t>
            </w:r>
            <w:r w:rsidR="006F404D" w:rsidRPr="006F404D">
              <w:rPr>
                <w:b/>
                <w:u w:val="single"/>
                <w:lang w:eastAsia="en-US"/>
              </w:rPr>
              <w:t xml:space="preserve"> –</w:t>
            </w:r>
            <w:r w:rsidR="006F404D" w:rsidRPr="006F404D">
              <w:rPr>
                <w:lang w:eastAsia="en-US"/>
              </w:rPr>
              <w:t xml:space="preserve"> 79% Expected/Greater Depth</w:t>
            </w:r>
          </w:p>
          <w:p w14:paraId="2A7D5546" w14:textId="0A4E6055" w:rsidR="00E66558" w:rsidRPr="006F404D" w:rsidRDefault="00647DA1" w:rsidP="006F404D">
            <w:pPr>
              <w:spacing w:before="120"/>
              <w:rPr>
                <w:b/>
                <w:highlight w:val="yellow"/>
                <w:u w:val="single"/>
                <w:lang w:eastAsia="en-US"/>
              </w:rPr>
            </w:pPr>
            <w:r w:rsidRPr="006F404D">
              <w:rPr>
                <w:b/>
                <w:u w:val="single"/>
                <w:lang w:eastAsia="en-US"/>
              </w:rPr>
              <w:t>Maths</w:t>
            </w:r>
            <w:r w:rsidR="006F404D" w:rsidRPr="006F404D">
              <w:rPr>
                <w:b/>
                <w:u w:val="single"/>
                <w:lang w:eastAsia="en-US"/>
              </w:rPr>
              <w:t xml:space="preserve"> –</w:t>
            </w:r>
            <w:r w:rsidR="006F404D" w:rsidRPr="006F404D">
              <w:rPr>
                <w:lang w:eastAsia="en-US"/>
              </w:rPr>
              <w:t xml:space="preserve"> 83% Expected/Greater Depth</w:t>
            </w:r>
          </w:p>
        </w:tc>
      </w:tr>
    </w:tbl>
    <w:p w14:paraId="2A7D5548" w14:textId="77777777" w:rsidR="00E66558" w:rsidRDefault="009D71E8">
      <w:pPr>
        <w:pStyle w:val="Heading2"/>
        <w:spacing w:before="600"/>
      </w:pPr>
      <w:r>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930"/>
        <w:gridCol w:w="4782"/>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2D1524A5" w:rsidR="00E66558" w:rsidRDefault="002B2D54">
            <w:pPr>
              <w:pStyle w:val="TableRow"/>
            </w:pPr>
            <w:proofErr w:type="spellStart"/>
            <w:r>
              <w:t>Nessy</w:t>
            </w:r>
            <w:proofErr w:type="spellEnd"/>
            <w:r>
              <w:t xml:space="preserve"> </w:t>
            </w:r>
            <w:r w:rsidR="001F0EAD">
              <w:t>Reading and Spelling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6F19EF9F" w:rsidR="00E66558" w:rsidRDefault="001F0EAD">
            <w:pPr>
              <w:pStyle w:val="TableRowCentered"/>
              <w:jc w:val="left"/>
            </w:pPr>
            <w:proofErr w:type="spellStart"/>
            <w:r>
              <w:t>Nessy</w:t>
            </w:r>
            <w:proofErr w:type="spellEnd"/>
            <w:r>
              <w:t xml:space="preserve"> Learning</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F2B98A6" w:rsidR="00E66558" w:rsidRDefault="002B2D54">
            <w:pPr>
              <w:pStyle w:val="TableRow"/>
            </w:pPr>
            <w:r>
              <w:t>Reading Plus Online Reading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510A9E92" w:rsidR="00E66558" w:rsidRDefault="001F0EAD">
            <w:pPr>
              <w:pStyle w:val="TableRowCentered"/>
              <w:jc w:val="left"/>
            </w:pPr>
            <w:r>
              <w:t>Reading Plus</w:t>
            </w:r>
          </w:p>
        </w:tc>
      </w:tr>
      <w:tr w:rsidR="001F0EAD" w14:paraId="439E5D7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99A" w14:textId="668BCF73" w:rsidR="001F0EAD" w:rsidRDefault="002B2D54">
            <w:pPr>
              <w:pStyle w:val="TableRow"/>
            </w:pPr>
            <w:r>
              <w:t>TTRS online maths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2164D" w14:textId="2D7481BD" w:rsidR="001F0EAD" w:rsidRDefault="001F0EAD">
            <w:pPr>
              <w:pStyle w:val="TableRowCentered"/>
              <w:jc w:val="left"/>
            </w:pPr>
            <w:r>
              <w:t>Times Tables Rock Stars</w:t>
            </w:r>
          </w:p>
        </w:tc>
      </w:tr>
      <w:tr w:rsidR="001F0EAD" w14:paraId="24200C9A"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C0E1C" w14:textId="1BF14B94" w:rsidR="001F0EAD" w:rsidRDefault="002B2D54" w:rsidP="002B2D54">
            <w:pPr>
              <w:pStyle w:val="TableRow"/>
            </w:pPr>
            <w:r>
              <w:lastRenderedPageBreak/>
              <w:t>Lexia structured literacy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619FF" w14:textId="7C9035ED" w:rsidR="001F0EAD" w:rsidRDefault="001F0EAD">
            <w:pPr>
              <w:pStyle w:val="TableRowCentered"/>
              <w:jc w:val="left"/>
            </w:pPr>
            <w:r>
              <w:t>Lexia</w:t>
            </w:r>
          </w:p>
        </w:tc>
      </w:tr>
    </w:tbl>
    <w:p w14:paraId="2A7D555F" w14:textId="77777777" w:rsidR="00E66558" w:rsidRDefault="00E66558">
      <w:pPr>
        <w:spacing w:after="0" w:line="240" w:lineRule="auto"/>
      </w:pPr>
    </w:p>
    <w:bookmarkEnd w:id="15"/>
    <w:bookmarkEnd w:id="16"/>
    <w:bookmarkEnd w:id="17"/>
    <w:p w14:paraId="2A7D5564" w14:textId="77777777" w:rsidR="00E66558" w:rsidRDefault="00E66558"/>
    <w:sectPr w:rsidR="00E66558">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CCFBB6" w14:textId="77777777" w:rsidR="00552E37" w:rsidRDefault="00552E37">
      <w:pPr>
        <w:spacing w:after="0" w:line="240" w:lineRule="auto"/>
      </w:pPr>
      <w:r>
        <w:separator/>
      </w:r>
    </w:p>
  </w:endnote>
  <w:endnote w:type="continuationSeparator" w:id="0">
    <w:p w14:paraId="1C1D58FD" w14:textId="77777777" w:rsidR="00552E37" w:rsidRDefault="0055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E" w14:textId="77777777" w:rsidR="005E28A4" w:rsidRDefault="009D71E8">
    <w:pPr>
      <w:pStyle w:val="Footer"/>
      <w:ind w:firstLine="4513"/>
    </w:pPr>
    <w:r>
      <w:fldChar w:fldCharType="begin"/>
    </w:r>
    <w:r>
      <w:instrText xml:space="preserve"> PAGE </w:instrText>
    </w:r>
    <w:r>
      <w:fldChar w:fldCharType="separate"/>
    </w:r>
    <w:r w:rsidR="004C485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40C64" w14:textId="77777777" w:rsidR="00552E37" w:rsidRDefault="00552E37">
      <w:pPr>
        <w:spacing w:after="0" w:line="240" w:lineRule="auto"/>
      </w:pPr>
      <w:r>
        <w:separator/>
      </w:r>
    </w:p>
  </w:footnote>
  <w:footnote w:type="continuationSeparator" w:id="0">
    <w:p w14:paraId="69B8A20E" w14:textId="77777777" w:rsidR="00552E37" w:rsidRDefault="00552E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7D54BC" w14:textId="77777777" w:rsidR="005E28A4" w:rsidRDefault="008D5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EA3DFC"/>
    <w:multiLevelType w:val="hybridMultilevel"/>
    <w:tmpl w:val="9126E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6"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1"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2"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3" w15:restartNumberingAfterBreak="0">
    <w:nsid w:val="72B676A0"/>
    <w:multiLevelType w:val="hybridMultilevel"/>
    <w:tmpl w:val="6BEA6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
  </w:num>
  <w:num w:numId="2">
    <w:abstractNumId w:val="2"/>
  </w:num>
  <w:num w:numId="3">
    <w:abstractNumId w:val="5"/>
  </w:num>
  <w:num w:numId="4">
    <w:abstractNumId w:val="6"/>
  </w:num>
  <w:num w:numId="5">
    <w:abstractNumId w:val="0"/>
  </w:num>
  <w:num w:numId="6">
    <w:abstractNumId w:val="7"/>
  </w:num>
  <w:num w:numId="7">
    <w:abstractNumId w:val="9"/>
  </w:num>
  <w:num w:numId="8">
    <w:abstractNumId w:val="14"/>
  </w:num>
  <w:num w:numId="9">
    <w:abstractNumId w:val="11"/>
  </w:num>
  <w:num w:numId="10">
    <w:abstractNumId w:val="10"/>
  </w:num>
  <w:num w:numId="11">
    <w:abstractNumId w:val="3"/>
  </w:num>
  <w:num w:numId="12">
    <w:abstractNumId w:val="12"/>
  </w:num>
  <w:num w:numId="13">
    <w:abstractNumId w:val="8"/>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58"/>
    <w:rsid w:val="00066B73"/>
    <w:rsid w:val="0008118B"/>
    <w:rsid w:val="00120AB1"/>
    <w:rsid w:val="001A220D"/>
    <w:rsid w:val="001C2BCA"/>
    <w:rsid w:val="001E7018"/>
    <w:rsid w:val="001F0EAD"/>
    <w:rsid w:val="0026268A"/>
    <w:rsid w:val="002B2D54"/>
    <w:rsid w:val="002D4665"/>
    <w:rsid w:val="00362271"/>
    <w:rsid w:val="003B1E98"/>
    <w:rsid w:val="004044AA"/>
    <w:rsid w:val="00433021"/>
    <w:rsid w:val="004C4859"/>
    <w:rsid w:val="00552E37"/>
    <w:rsid w:val="00561459"/>
    <w:rsid w:val="00563122"/>
    <w:rsid w:val="0057676C"/>
    <w:rsid w:val="005D047F"/>
    <w:rsid w:val="00633E50"/>
    <w:rsid w:val="00647DA1"/>
    <w:rsid w:val="006E7FB1"/>
    <w:rsid w:val="006F404D"/>
    <w:rsid w:val="00741B9E"/>
    <w:rsid w:val="007C2F04"/>
    <w:rsid w:val="008C2050"/>
    <w:rsid w:val="008D59EF"/>
    <w:rsid w:val="009D71E8"/>
    <w:rsid w:val="00A17D63"/>
    <w:rsid w:val="00A62EFB"/>
    <w:rsid w:val="00A700E8"/>
    <w:rsid w:val="00AA4201"/>
    <w:rsid w:val="00AD4FA8"/>
    <w:rsid w:val="00AE21D3"/>
    <w:rsid w:val="00AE256F"/>
    <w:rsid w:val="00B6376C"/>
    <w:rsid w:val="00BA73CB"/>
    <w:rsid w:val="00C06E24"/>
    <w:rsid w:val="00D17A05"/>
    <w:rsid w:val="00D33FE5"/>
    <w:rsid w:val="00E524D8"/>
    <w:rsid w:val="00E53756"/>
    <w:rsid w:val="00E66558"/>
    <w:rsid w:val="00EB3152"/>
    <w:rsid w:val="00F666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9A14C8CE-B552-47C7-9CF8-093D7D11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1606</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Publishing.TEAM@education.gsi.gov.uk</dc:creator>
  <dc:description>Master-ET-v3.8</dc:description>
  <cp:lastModifiedBy>Lindsay Errington</cp:lastModifiedBy>
  <cp:revision>2</cp:revision>
  <cp:lastPrinted>2021-12-13T13:03:00Z</cp:lastPrinted>
  <dcterms:created xsi:type="dcterms:W3CDTF">2021-12-17T10:04:00Z</dcterms:created>
  <dcterms:modified xsi:type="dcterms:W3CDTF">2021-12-17T10:04:00Z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